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367B" w14:textId="77777777" w:rsidR="0041120F" w:rsidRDefault="0041120F">
      <w:pPr>
        <w:spacing w:after="200" w:line="276" w:lineRule="auto"/>
        <w:rPr>
          <w:rFonts w:asciiTheme="majorHAnsi" w:hAnsiTheme="majorHAnsi" w:cstheme="majorHAnsi"/>
        </w:rPr>
      </w:pPr>
      <w:r w:rsidRPr="00375D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CE1C20" wp14:editId="5119E8C4">
                <wp:simplePos x="0" y="0"/>
                <wp:positionH relativeFrom="margin">
                  <wp:align>center</wp:align>
                </wp:positionH>
                <wp:positionV relativeFrom="paragraph">
                  <wp:posOffset>3956685</wp:posOffset>
                </wp:positionV>
                <wp:extent cx="3829050" cy="1404620"/>
                <wp:effectExtent l="0" t="0" r="0" b="0"/>
                <wp:wrapThrough wrapText="bothSides">
                  <wp:wrapPolygon edited="0">
                    <wp:start x="0" y="0"/>
                    <wp:lineTo x="0" y="21297"/>
                    <wp:lineTo x="21493" y="21297"/>
                    <wp:lineTo x="21493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88C18" w14:textId="606F8465" w:rsidR="0041120F" w:rsidRPr="00CC7E61" w:rsidRDefault="0041120F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19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Příloha</w:t>
                            </w:r>
                            <w:r w:rsidR="00B1319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č.</w:t>
                            </w:r>
                            <w:r w:rsidRPr="008F19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C7E6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33D34618" w14:textId="19B3F678" w:rsidR="0041120F" w:rsidRPr="00CC7E61" w:rsidRDefault="00CC7E61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7E6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Formulář ekonomického zhodnocení udržitelnosti projektu (aktivita a)</w:t>
                            </w:r>
                            <w:r w:rsidR="00C943F9" w:rsidRPr="00CC7E6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B34C43C" w14:textId="47E58B58" w:rsidR="0041120F" w:rsidRPr="00CC7E61" w:rsidRDefault="00CC7E61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7E6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Renovace brownfieldů pro cestovní ruch</w:t>
                            </w:r>
                            <w:r w:rsidR="0041120F" w:rsidRPr="00CC7E6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  <w:p w14:paraId="42591082" w14:textId="77777777" w:rsidR="0041120F" w:rsidRDefault="0041120F" w:rsidP="008F1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E1C2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11.55pt;width:301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" stroked="f">
                <v:textbox style="mso-fit-shape-to-text:t">
                  <w:txbxContent>
                    <w:p w14:paraId="46688C18" w14:textId="606F8465" w:rsidR="0041120F" w:rsidRPr="00CC7E61" w:rsidRDefault="0041120F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8F199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Příloha</w:t>
                      </w:r>
                      <w:r w:rsidR="00B1319F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č.</w:t>
                      </w:r>
                      <w:r w:rsidRPr="008F199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CC7E61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  <w:p w14:paraId="33D34618" w14:textId="19B3F678" w:rsidR="0041120F" w:rsidRPr="00CC7E61" w:rsidRDefault="00CC7E61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CC7E61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Formulář ekonomického zhodnocení udržitelnosti projektu (aktivita a)</w:t>
                      </w:r>
                      <w:r w:rsidR="00C943F9" w:rsidRPr="00CC7E61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B34C43C" w14:textId="47E58B58" w:rsidR="0041120F" w:rsidRPr="00CC7E61" w:rsidRDefault="00CC7E61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CC7E61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Renovace brownfieldů pro cestovní ruch</w:t>
                      </w:r>
                      <w:r w:rsidR="0041120F" w:rsidRPr="00CC7E61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  <w:p w14:paraId="42591082" w14:textId="77777777" w:rsidR="0041120F" w:rsidRDefault="0041120F" w:rsidP="008F199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038BD4" wp14:editId="2518420C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3E9C0" w14:textId="77777777" w:rsidR="0041120F" w:rsidRPr="00D16F0B" w:rsidRDefault="0041120F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44BB2B1D" w14:textId="77777777" w:rsidR="0041120F" w:rsidRPr="00D16F0B" w:rsidRDefault="0041120F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5B71D27F" w14:textId="77777777" w:rsidR="0041120F" w:rsidRPr="00D16F0B" w:rsidRDefault="0041120F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38A53F9C" w14:textId="77777777" w:rsidR="0041120F" w:rsidRDefault="004112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38BD4" id="_x0000_s1027" type="#_x0000_t202" style="position:absolute;margin-left:118.8pt;margin-top:70.05pt;width:268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08D3E9C0" w14:textId="77777777" w:rsidR="0041120F" w:rsidRPr="00D16F0B" w:rsidRDefault="0041120F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44BB2B1D" w14:textId="77777777" w:rsidR="0041120F" w:rsidRPr="00D16F0B" w:rsidRDefault="0041120F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5B71D27F" w14:textId="77777777" w:rsidR="0041120F" w:rsidRPr="00D16F0B" w:rsidRDefault="0041120F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38A53F9C" w14:textId="77777777" w:rsidR="0041120F" w:rsidRDefault="0041120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2EAA8DC4" wp14:editId="27033A9F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753ACF" wp14:editId="4F5E22B7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920584" w14:textId="77777777" w:rsidR="0041120F" w:rsidRPr="001416B7" w:rsidRDefault="0041120F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53ACF" id="Textové pole 1" o:spid="_x0000_s1028" type="#_x0000_t202" style="position:absolute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4E920584" w14:textId="77777777" w:rsidR="0041120F" w:rsidRPr="001416B7" w:rsidRDefault="0041120F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</w:rPr>
        <w:br w:type="page"/>
      </w:r>
    </w:p>
    <w:p w14:paraId="002F879B" w14:textId="719E33AC" w:rsidR="6FBBAC6C" w:rsidRDefault="6FBBAC6C" w:rsidP="2E88989A">
      <w:pPr>
        <w:pStyle w:val="Nadpis1"/>
      </w:pPr>
      <w:r>
        <w:lastRenderedPageBreak/>
        <w:t>Ekonomické zhodnocení udržitelnosti projektu</w:t>
      </w:r>
    </w:p>
    <w:p w14:paraId="6934D8DD" w14:textId="068492DF" w:rsidR="00DE3034" w:rsidRDefault="00763C1C" w:rsidP="00E8752D">
      <w:pPr>
        <w:jc w:val="both"/>
      </w:pPr>
      <w:r>
        <w:t>Analýzou budoucích provozních nákladů a výnosů bude ověřeno</w:t>
      </w:r>
      <w:r w:rsidR="00DE3034">
        <w:t xml:space="preserve">, zda nevzniká riziko </w:t>
      </w:r>
      <w:r w:rsidR="00820383">
        <w:t>ztrátovosti projektu v budoucích letech</w:t>
      </w:r>
      <w:r w:rsidR="00DE3034">
        <w:t>.</w:t>
      </w:r>
      <w:r w:rsidR="004A2CAC">
        <w:t xml:space="preserve"> </w:t>
      </w:r>
      <w:r w:rsidR="005F06EA">
        <w:t>B</w:t>
      </w:r>
      <w:r w:rsidR="00265267">
        <w:t>ude</w:t>
      </w:r>
      <w:r w:rsidR="004A2CAC">
        <w:t xml:space="preserve"> </w:t>
      </w:r>
      <w:r w:rsidR="00A825AD">
        <w:t>posouzeno</w:t>
      </w:r>
      <w:r w:rsidR="004A2CAC">
        <w:t xml:space="preserve">, jak budou v časovém horizontu projektu odpovídat zdroje financování meziročním výdajům. </w:t>
      </w:r>
    </w:p>
    <w:p w14:paraId="1E5DBE19" w14:textId="46727365" w:rsidR="00A57772" w:rsidRDefault="00A57772" w:rsidP="00A57772">
      <w:pPr>
        <w:jc w:val="center"/>
      </w:pPr>
      <w:r w:rsidRPr="00C7448C">
        <w:rPr>
          <w:b/>
          <w:bCs/>
        </w:rPr>
        <w:t xml:space="preserve">Provozní </w:t>
      </w:r>
      <w:r w:rsidR="00840AC3" w:rsidRPr="00C7448C">
        <w:rPr>
          <w:b/>
          <w:bCs/>
        </w:rPr>
        <w:t>výnosy</w:t>
      </w:r>
      <w:r w:rsidRPr="00C7448C">
        <w:rPr>
          <w:b/>
          <w:bCs/>
        </w:rPr>
        <w:t xml:space="preserve"> a </w:t>
      </w:r>
      <w:r w:rsidR="00840AC3" w:rsidRPr="00C7448C">
        <w:rPr>
          <w:b/>
          <w:bCs/>
        </w:rPr>
        <w:t>náklady</w:t>
      </w:r>
      <w:r w:rsidR="009132BE" w:rsidRPr="00C7448C">
        <w:rPr>
          <w:b/>
          <w:bCs/>
        </w:rPr>
        <w:t xml:space="preserve"> za období</w:t>
      </w:r>
      <w:r w:rsidRPr="00C7448C">
        <w:rPr>
          <w:b/>
          <w:bCs/>
        </w:rPr>
        <w:t xml:space="preserve"> </w:t>
      </w:r>
      <w:r w:rsidR="00753935" w:rsidRPr="00C7448C">
        <w:rPr>
          <w:b/>
          <w:bCs/>
        </w:rPr>
        <w:t>8</w:t>
      </w:r>
      <w:r w:rsidRPr="00C7448C">
        <w:rPr>
          <w:b/>
          <w:bCs/>
        </w:rPr>
        <w:t xml:space="preserve"> let</w:t>
      </w:r>
      <w:r>
        <w:rPr>
          <w:rStyle w:val="Znakapoznpodarou"/>
        </w:rPr>
        <w:footnoteReference w:id="2"/>
      </w:r>
    </w:p>
    <w:p w14:paraId="330CB369" w14:textId="62DC3F23" w:rsidR="00A57772" w:rsidRDefault="00A57772" w:rsidP="001A4627">
      <w:pPr>
        <w:tabs>
          <w:tab w:val="right" w:pos="9072"/>
        </w:tabs>
      </w:pPr>
      <w:r w:rsidRPr="00A577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395C0" wp14:editId="4FC4BF9D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616624" cy="0"/>
                <wp:effectExtent l="0" t="95250" r="0" b="95250"/>
                <wp:wrapNone/>
                <wp:docPr id="19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624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EE3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8" o:spid="_x0000_s1026" type="#_x0000_t32" style="position:absolute;margin-left:0;margin-top:7.5pt;width:442.2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" strokecolor="#156082 [3204]" strokeweight="3pt">
                <v:stroke endarrow="block" joinstyle="miter"/>
              </v:shape>
            </w:pict>
          </mc:Fallback>
        </mc:AlternateContent>
      </w:r>
      <w:r w:rsidR="001A4627">
        <w:tab/>
      </w:r>
    </w:p>
    <w:p w14:paraId="5BE31AAD" w14:textId="2BAD9EC8" w:rsidR="001A4627" w:rsidRDefault="001A4627" w:rsidP="00772B6E">
      <w:pPr>
        <w:pStyle w:val="Nadpis2"/>
      </w:pPr>
      <w:r>
        <w:t>Provozní náklady</w:t>
      </w:r>
    </w:p>
    <w:p w14:paraId="74400BEB" w14:textId="3CD5298D" w:rsidR="00DE4CDE" w:rsidRDefault="00DE4CDE" w:rsidP="00E8752D">
      <w:pPr>
        <w:jc w:val="both"/>
      </w:pPr>
      <w:r>
        <w:t>Po ukončení realizace projektu a zahájení provozu výstupů projekt</w:t>
      </w:r>
      <w:r w:rsidR="00DF7075">
        <w:t>u</w:t>
      </w:r>
      <w:r>
        <w:t xml:space="preserve"> budou vznikat provozní náklady spojené nejen se zajištěním chodu objektů a prostor, </w:t>
      </w:r>
      <w:r w:rsidR="00C7448C">
        <w:t xml:space="preserve">jejichž renovace je předmětem dotačního projektu, </w:t>
      </w:r>
      <w:r>
        <w:t>ale také se zajištěním realizace plánovaných aktivit v</w:t>
      </w:r>
      <w:r w:rsidR="00C7448C">
        <w:t> předmětných nemovitostech.</w:t>
      </w:r>
    </w:p>
    <w:p w14:paraId="74060283" w14:textId="7ACB5997" w:rsidR="00064227" w:rsidRDefault="00DE4CDE" w:rsidP="00E8752D">
      <w:pPr>
        <w:jc w:val="both"/>
      </w:pPr>
      <w:r>
        <w:t xml:space="preserve">V následující tabulce jsou přehledně zachyceny předpokládané </w:t>
      </w:r>
      <w:r w:rsidR="000F6BE6">
        <w:t>náklady</w:t>
      </w:r>
      <w:r>
        <w:t xml:space="preserve"> v provozní fázi za období udržitelnosti a nadcházejících letech.</w:t>
      </w:r>
      <w:r w:rsidR="00064227">
        <w:t xml:space="preserve"> Vyplňují se údaje </w:t>
      </w:r>
      <w:r w:rsidR="00DD3C08">
        <w:t>v </w:t>
      </w:r>
      <w:r w:rsidR="00893ABB">
        <w:t>tisících</w:t>
      </w:r>
      <w:r w:rsidR="00DD3C08">
        <w:t xml:space="preserve"> Kč, a to </w:t>
      </w:r>
      <w:r w:rsidR="00064227">
        <w:t xml:space="preserve">pouze za konkrétní projekt a nikoli za celou společnost. Pokud projekt generuje úsporu provozních nákladů, bude uvedena s kladným znaménkem jako provozní výnos. </w:t>
      </w:r>
    </w:p>
    <w:tbl>
      <w:tblPr>
        <w:tblStyle w:val="Svtltabulkasmkou1zvraznn1"/>
        <w:tblW w:w="5000" w:type="pct"/>
        <w:tblLook w:val="04A0" w:firstRow="1" w:lastRow="0" w:firstColumn="1" w:lastColumn="0" w:noHBand="0" w:noVBand="1"/>
      </w:tblPr>
      <w:tblGrid>
        <w:gridCol w:w="2264"/>
        <w:gridCol w:w="1700"/>
        <w:gridCol w:w="1700"/>
        <w:gridCol w:w="1702"/>
        <w:gridCol w:w="1696"/>
      </w:tblGrid>
      <w:tr w:rsidR="00753935" w:rsidRPr="001A4627" w14:paraId="64636782" w14:textId="77777777" w:rsidTr="00C83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C1E4F5" w:themeFill="accent1" w:themeFillTint="33"/>
            <w:noWrap/>
            <w:hideMark/>
          </w:tcPr>
          <w:p w14:paraId="419A547C" w14:textId="77777777" w:rsidR="009725BA" w:rsidRPr="001A4627" w:rsidRDefault="009725BA" w:rsidP="001A462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938" w:type="pct"/>
            <w:shd w:val="clear" w:color="auto" w:fill="C1E4F5" w:themeFill="accent1" w:themeFillTint="33"/>
            <w:noWrap/>
            <w:hideMark/>
          </w:tcPr>
          <w:p w14:paraId="58A8029F" w14:textId="77777777" w:rsidR="009725BA" w:rsidRPr="001A4627" w:rsidRDefault="009725BA" w:rsidP="00C83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1. rok/2028</w:t>
            </w:r>
          </w:p>
        </w:tc>
        <w:tc>
          <w:tcPr>
            <w:tcW w:w="938" w:type="pct"/>
            <w:shd w:val="clear" w:color="auto" w:fill="C1E4F5" w:themeFill="accent1" w:themeFillTint="33"/>
            <w:noWrap/>
            <w:hideMark/>
          </w:tcPr>
          <w:p w14:paraId="407964FB" w14:textId="77777777" w:rsidR="009725BA" w:rsidRPr="001A4627" w:rsidRDefault="009725BA" w:rsidP="00C83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2. rok/2029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0C23B526" w14:textId="77777777" w:rsidR="009725BA" w:rsidRPr="001A4627" w:rsidRDefault="009725BA" w:rsidP="00C83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3. rok/2030</w:t>
            </w:r>
          </w:p>
        </w:tc>
        <w:tc>
          <w:tcPr>
            <w:tcW w:w="936" w:type="pct"/>
            <w:shd w:val="clear" w:color="auto" w:fill="C1E4F5" w:themeFill="accent1" w:themeFillTint="33"/>
            <w:noWrap/>
            <w:hideMark/>
          </w:tcPr>
          <w:p w14:paraId="50E91C9D" w14:textId="77777777" w:rsidR="009725BA" w:rsidRPr="001A4627" w:rsidRDefault="009725BA" w:rsidP="00C83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4. rok/2031</w:t>
            </w:r>
          </w:p>
        </w:tc>
      </w:tr>
      <w:tr w:rsidR="00753935" w:rsidRPr="001A4627" w14:paraId="7006BC80" w14:textId="77777777" w:rsidTr="00C83C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5486D0D9" w14:textId="77777777" w:rsidR="009725BA" w:rsidRPr="001A4627" w:rsidRDefault="009725BA" w:rsidP="001A462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Energie</w:t>
            </w:r>
          </w:p>
        </w:tc>
        <w:tc>
          <w:tcPr>
            <w:tcW w:w="938" w:type="pct"/>
            <w:noWrap/>
            <w:hideMark/>
          </w:tcPr>
          <w:p w14:paraId="530700E1" w14:textId="5BFCC964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8" w:type="pct"/>
            <w:noWrap/>
            <w:hideMark/>
          </w:tcPr>
          <w:p w14:paraId="4EB98EBB" w14:textId="0BC6F52C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3FA5715A" w14:textId="6AB8456A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6" w:type="pct"/>
            <w:noWrap/>
            <w:hideMark/>
          </w:tcPr>
          <w:p w14:paraId="48FA663B" w14:textId="3A4BE8B2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1A4627" w14:paraId="69E7F1DA" w14:textId="77777777" w:rsidTr="00C83C9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4D7A7C93" w14:textId="77777777" w:rsidR="009725BA" w:rsidRPr="001A4627" w:rsidRDefault="009725BA" w:rsidP="001A462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Servis, opravy a údržba</w:t>
            </w:r>
          </w:p>
        </w:tc>
        <w:tc>
          <w:tcPr>
            <w:tcW w:w="938" w:type="pct"/>
            <w:noWrap/>
            <w:hideMark/>
          </w:tcPr>
          <w:p w14:paraId="6F09F9D4" w14:textId="0D2AD1CE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8" w:type="pct"/>
            <w:noWrap/>
            <w:hideMark/>
          </w:tcPr>
          <w:p w14:paraId="6CC21F77" w14:textId="3EBF76D8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6E3E1655" w14:textId="523F2059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6" w:type="pct"/>
            <w:noWrap/>
            <w:hideMark/>
          </w:tcPr>
          <w:p w14:paraId="5EEBAFB1" w14:textId="5AC8D50A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1A4627" w14:paraId="4753D1B7" w14:textId="77777777" w:rsidTr="00C83C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02361616" w14:textId="77777777" w:rsidR="009725BA" w:rsidRPr="001A4627" w:rsidRDefault="009725BA" w:rsidP="001A462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Osobní náklady/mzdy</w:t>
            </w:r>
          </w:p>
        </w:tc>
        <w:tc>
          <w:tcPr>
            <w:tcW w:w="938" w:type="pct"/>
            <w:noWrap/>
            <w:hideMark/>
          </w:tcPr>
          <w:p w14:paraId="6FF9EDF5" w14:textId="65A1D140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8" w:type="pct"/>
            <w:noWrap/>
            <w:hideMark/>
          </w:tcPr>
          <w:p w14:paraId="622AB109" w14:textId="0BE55E51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1AD69FBB" w14:textId="796009A3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6" w:type="pct"/>
            <w:noWrap/>
            <w:hideMark/>
          </w:tcPr>
          <w:p w14:paraId="36BA8D45" w14:textId="745EA59A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1A4627" w14:paraId="2D7D22EA" w14:textId="77777777" w:rsidTr="00C83C9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75A12F45" w14:textId="77777777" w:rsidR="009725BA" w:rsidRPr="001A4627" w:rsidRDefault="009725BA" w:rsidP="001A462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Pojistné za zaměstnance</w:t>
            </w:r>
          </w:p>
        </w:tc>
        <w:tc>
          <w:tcPr>
            <w:tcW w:w="938" w:type="pct"/>
            <w:noWrap/>
            <w:hideMark/>
          </w:tcPr>
          <w:p w14:paraId="439F6972" w14:textId="6E03FAA8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8" w:type="pct"/>
            <w:noWrap/>
            <w:hideMark/>
          </w:tcPr>
          <w:p w14:paraId="559D0C29" w14:textId="29B3E6A9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04E86142" w14:textId="75A49CF6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6" w:type="pct"/>
            <w:noWrap/>
            <w:hideMark/>
          </w:tcPr>
          <w:p w14:paraId="61E7C4B7" w14:textId="472672B7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1A4627" w14:paraId="0429F53A" w14:textId="77777777" w:rsidTr="00C83C9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34B13749" w14:textId="77777777" w:rsidR="009725BA" w:rsidRPr="001A4627" w:rsidRDefault="009725BA" w:rsidP="001A462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Pojištění majetku (nemovitosti)</w:t>
            </w:r>
          </w:p>
        </w:tc>
        <w:tc>
          <w:tcPr>
            <w:tcW w:w="938" w:type="pct"/>
            <w:noWrap/>
            <w:hideMark/>
          </w:tcPr>
          <w:p w14:paraId="0DA2C1EA" w14:textId="290BBF4F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8" w:type="pct"/>
            <w:noWrap/>
            <w:hideMark/>
          </w:tcPr>
          <w:p w14:paraId="37F5F20B" w14:textId="42B6F199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71536723" w14:textId="7F5F4163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6" w:type="pct"/>
            <w:noWrap/>
            <w:hideMark/>
          </w:tcPr>
          <w:p w14:paraId="27A88D12" w14:textId="045C65C2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1A4627" w14:paraId="03E11CFD" w14:textId="77777777" w:rsidTr="00C83C9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58B15AE8" w14:textId="318D296D" w:rsidR="009725BA" w:rsidRPr="001A4627" w:rsidRDefault="009725BA" w:rsidP="001A462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Ostatní provozní náklady</w:t>
            </w:r>
          </w:p>
        </w:tc>
        <w:tc>
          <w:tcPr>
            <w:tcW w:w="938" w:type="pct"/>
            <w:noWrap/>
            <w:hideMark/>
          </w:tcPr>
          <w:p w14:paraId="26F94FE6" w14:textId="67B88171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8" w:type="pct"/>
            <w:noWrap/>
            <w:hideMark/>
          </w:tcPr>
          <w:p w14:paraId="457AE752" w14:textId="2C4AAE35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17091A8B" w14:textId="4809FF25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6" w:type="pct"/>
            <w:noWrap/>
            <w:hideMark/>
          </w:tcPr>
          <w:p w14:paraId="534C1399" w14:textId="428E0AC1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1A4627" w14:paraId="0E5A3D38" w14:textId="77777777" w:rsidTr="00C83C9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6E21CACF" w14:textId="77777777" w:rsidR="009725BA" w:rsidRPr="001A4627" w:rsidRDefault="009725BA" w:rsidP="001A462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Nákladové úroky (úroky z úvěru)</w:t>
            </w:r>
          </w:p>
        </w:tc>
        <w:tc>
          <w:tcPr>
            <w:tcW w:w="938" w:type="pct"/>
            <w:noWrap/>
            <w:hideMark/>
          </w:tcPr>
          <w:p w14:paraId="216E4A2F" w14:textId="5E3F5F8F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8" w:type="pct"/>
            <w:noWrap/>
            <w:hideMark/>
          </w:tcPr>
          <w:p w14:paraId="1F209E9B" w14:textId="4041DBCC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41715642" w14:textId="3999FBB3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6" w:type="pct"/>
            <w:noWrap/>
            <w:hideMark/>
          </w:tcPr>
          <w:p w14:paraId="3406F36D" w14:textId="6359CCA7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1A4627" w14:paraId="493B4CA1" w14:textId="77777777" w:rsidTr="00C83C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C1E4F5" w:themeFill="accent1" w:themeFillTint="33"/>
            <w:hideMark/>
          </w:tcPr>
          <w:p w14:paraId="36EB57F9" w14:textId="77777777" w:rsidR="009725BA" w:rsidRPr="001A4627" w:rsidRDefault="009725BA" w:rsidP="001A462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38" w:type="pct"/>
            <w:shd w:val="clear" w:color="auto" w:fill="C1E4F5" w:themeFill="accent1" w:themeFillTint="33"/>
            <w:noWrap/>
            <w:hideMark/>
          </w:tcPr>
          <w:p w14:paraId="7D9AC1FF" w14:textId="070D1F94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8" w:type="pct"/>
            <w:shd w:val="clear" w:color="auto" w:fill="C1E4F5" w:themeFill="accent1" w:themeFillTint="33"/>
            <w:noWrap/>
            <w:hideMark/>
          </w:tcPr>
          <w:p w14:paraId="35114BF9" w14:textId="1D811C60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739C5E81" w14:textId="7D2A5DC5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6" w:type="pct"/>
            <w:shd w:val="clear" w:color="auto" w:fill="C1E4F5" w:themeFill="accent1" w:themeFillTint="33"/>
            <w:noWrap/>
            <w:hideMark/>
          </w:tcPr>
          <w:p w14:paraId="50E26CE7" w14:textId="5D5C5908" w:rsidR="009725BA" w:rsidRPr="001A4627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76F07E78" w14:textId="0A6968BB" w:rsidR="001A4627" w:rsidRDefault="001A4627" w:rsidP="11AF0346">
      <w:pPr>
        <w:tabs>
          <w:tab w:val="right" w:pos="9072"/>
        </w:tabs>
        <w:spacing w:after="0"/>
        <w:rPr>
          <w:sz w:val="16"/>
          <w:szCs w:val="16"/>
        </w:rPr>
      </w:pPr>
      <w:r w:rsidRPr="11AF0346">
        <w:rPr>
          <w:sz w:val="18"/>
          <w:szCs w:val="18"/>
        </w:rPr>
        <w:t>Pokračování tabulky:</w:t>
      </w:r>
    </w:p>
    <w:tbl>
      <w:tblPr>
        <w:tblStyle w:val="Svtltabulkasmkou1zvraznn1"/>
        <w:tblW w:w="5000" w:type="pct"/>
        <w:tblLook w:val="04A0" w:firstRow="1" w:lastRow="0" w:firstColumn="1" w:lastColumn="0" w:noHBand="0" w:noVBand="1"/>
      </w:tblPr>
      <w:tblGrid>
        <w:gridCol w:w="2263"/>
        <w:gridCol w:w="1700"/>
        <w:gridCol w:w="1702"/>
        <w:gridCol w:w="1702"/>
        <w:gridCol w:w="1695"/>
      </w:tblGrid>
      <w:tr w:rsidR="00753935" w:rsidRPr="00FE737F" w14:paraId="5743AC0E" w14:textId="77777777" w:rsidTr="11AF0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C1E4F5" w:themeFill="accent1" w:themeFillTint="33"/>
            <w:noWrap/>
            <w:hideMark/>
          </w:tcPr>
          <w:p w14:paraId="543FA987" w14:textId="77777777" w:rsidR="009725BA" w:rsidRPr="00FE737F" w:rsidRDefault="009725BA" w:rsidP="00FE737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938" w:type="pct"/>
            <w:shd w:val="clear" w:color="auto" w:fill="C1E4F5" w:themeFill="accent1" w:themeFillTint="33"/>
            <w:noWrap/>
            <w:hideMark/>
          </w:tcPr>
          <w:p w14:paraId="29577949" w14:textId="0C157051" w:rsidR="009725BA" w:rsidRPr="00FE737F" w:rsidRDefault="009725BA" w:rsidP="00C83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rok/203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1BD4A5CF" w14:textId="05CE42F4" w:rsidR="009725BA" w:rsidRPr="00FE737F" w:rsidRDefault="009725BA" w:rsidP="00C83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</w:t>
            </w: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rok/203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47E9CA32" w14:textId="5EEBDFE1" w:rsidR="009725BA" w:rsidRPr="00FE737F" w:rsidRDefault="009725BA" w:rsidP="00C83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</w:t>
            </w: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rok/203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935" w:type="pct"/>
            <w:shd w:val="clear" w:color="auto" w:fill="C1E4F5" w:themeFill="accent1" w:themeFillTint="33"/>
            <w:noWrap/>
            <w:hideMark/>
          </w:tcPr>
          <w:p w14:paraId="6EFEAB64" w14:textId="74905396" w:rsidR="009725BA" w:rsidRPr="00FE737F" w:rsidRDefault="009725BA" w:rsidP="00C83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</w:t>
            </w: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rok/203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</w:tr>
      <w:tr w:rsidR="00753935" w:rsidRPr="00FE737F" w14:paraId="515DAB62" w14:textId="77777777" w:rsidTr="11AF03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5A2C6DF3" w14:textId="77777777" w:rsidR="009725BA" w:rsidRPr="00FE737F" w:rsidRDefault="009725BA" w:rsidP="00FE737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Energie</w:t>
            </w:r>
          </w:p>
        </w:tc>
        <w:tc>
          <w:tcPr>
            <w:tcW w:w="938" w:type="pct"/>
            <w:noWrap/>
            <w:hideMark/>
          </w:tcPr>
          <w:p w14:paraId="7582ED73" w14:textId="2198D9DF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3ADC3D61" w14:textId="7FEB0DDC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2E2B7B98" w14:textId="777FA68E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5" w:type="pct"/>
            <w:noWrap/>
            <w:hideMark/>
          </w:tcPr>
          <w:p w14:paraId="55314963" w14:textId="77259CAE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FE737F" w14:paraId="6BEE09E6" w14:textId="77777777" w:rsidTr="11AF034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1184A1DA" w14:textId="77777777" w:rsidR="009725BA" w:rsidRPr="00FE737F" w:rsidRDefault="009725BA" w:rsidP="00FE737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Servis, opravy a údržba</w:t>
            </w:r>
          </w:p>
        </w:tc>
        <w:tc>
          <w:tcPr>
            <w:tcW w:w="938" w:type="pct"/>
            <w:noWrap/>
            <w:hideMark/>
          </w:tcPr>
          <w:p w14:paraId="2841D41B" w14:textId="78F8AC3A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0072D439" w14:textId="76F4385C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50443BF7" w14:textId="1223150A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5" w:type="pct"/>
            <w:noWrap/>
            <w:hideMark/>
          </w:tcPr>
          <w:p w14:paraId="64BD417B" w14:textId="66EADE99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FE737F" w14:paraId="1AA88B53" w14:textId="77777777" w:rsidTr="11AF03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25FEB5B7" w14:textId="77777777" w:rsidR="009725BA" w:rsidRPr="00FE737F" w:rsidRDefault="009725BA" w:rsidP="00FE737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Osobní náklady/mzdy</w:t>
            </w:r>
          </w:p>
        </w:tc>
        <w:tc>
          <w:tcPr>
            <w:tcW w:w="938" w:type="pct"/>
            <w:noWrap/>
            <w:hideMark/>
          </w:tcPr>
          <w:p w14:paraId="378DFC61" w14:textId="5B6A75BD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5D17F957" w14:textId="1E33AB8E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7BC57237" w14:textId="3F491C89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5" w:type="pct"/>
            <w:noWrap/>
            <w:hideMark/>
          </w:tcPr>
          <w:p w14:paraId="60BBB299" w14:textId="72D88537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FE737F" w14:paraId="52F22D4D" w14:textId="77777777" w:rsidTr="11AF034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4EF59C7C" w14:textId="77777777" w:rsidR="009725BA" w:rsidRPr="00FE737F" w:rsidRDefault="009725BA" w:rsidP="00FE737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Pojistné za zaměstnance</w:t>
            </w:r>
          </w:p>
        </w:tc>
        <w:tc>
          <w:tcPr>
            <w:tcW w:w="938" w:type="pct"/>
            <w:noWrap/>
            <w:hideMark/>
          </w:tcPr>
          <w:p w14:paraId="3F8116C4" w14:textId="777B79D3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56532F40" w14:textId="56FD94C1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5048801E" w14:textId="594088C1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5" w:type="pct"/>
            <w:noWrap/>
            <w:hideMark/>
          </w:tcPr>
          <w:p w14:paraId="0867DEE3" w14:textId="1BCB2962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FE737F" w14:paraId="60C9EB68" w14:textId="77777777" w:rsidTr="11AF034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2FC0CFEB" w14:textId="77777777" w:rsidR="009725BA" w:rsidRPr="00FE737F" w:rsidRDefault="009725BA" w:rsidP="00FE737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Pojištění majetku (nemovitosti)</w:t>
            </w:r>
          </w:p>
        </w:tc>
        <w:tc>
          <w:tcPr>
            <w:tcW w:w="938" w:type="pct"/>
            <w:noWrap/>
            <w:hideMark/>
          </w:tcPr>
          <w:p w14:paraId="12F54842" w14:textId="5BFF6333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66E1D64E" w14:textId="6F8D8A1E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00E74F5F" w14:textId="23F8A500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5" w:type="pct"/>
            <w:noWrap/>
            <w:hideMark/>
          </w:tcPr>
          <w:p w14:paraId="44DCAB9B" w14:textId="14DEAD78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FE737F" w14:paraId="5A5A561E" w14:textId="77777777" w:rsidTr="11AF034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3D58E613" w14:textId="206DA4B9" w:rsidR="009725BA" w:rsidRPr="00FE737F" w:rsidRDefault="009725BA" w:rsidP="00FE737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Ostatní provozní náklady</w:t>
            </w:r>
          </w:p>
        </w:tc>
        <w:tc>
          <w:tcPr>
            <w:tcW w:w="938" w:type="pct"/>
            <w:noWrap/>
            <w:hideMark/>
          </w:tcPr>
          <w:p w14:paraId="167F32F5" w14:textId="3DB19E79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28D2A27E" w14:textId="6219658A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33B08C2C" w14:textId="03595A52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5" w:type="pct"/>
            <w:noWrap/>
            <w:hideMark/>
          </w:tcPr>
          <w:p w14:paraId="16FE4A01" w14:textId="15EAA095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FE737F" w14:paraId="4F93B463" w14:textId="77777777" w:rsidTr="11AF034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56A69E61" w14:textId="77777777" w:rsidR="009725BA" w:rsidRPr="00FE737F" w:rsidRDefault="009725BA" w:rsidP="00FE737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Nákladové úroky (úroky z úvěru)</w:t>
            </w:r>
          </w:p>
        </w:tc>
        <w:tc>
          <w:tcPr>
            <w:tcW w:w="938" w:type="pct"/>
            <w:noWrap/>
            <w:hideMark/>
          </w:tcPr>
          <w:p w14:paraId="5116D524" w14:textId="651F2EB9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73FBA11D" w14:textId="78504AB1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  <w:hideMark/>
          </w:tcPr>
          <w:p w14:paraId="1760C9FA" w14:textId="3B4E6030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5" w:type="pct"/>
            <w:noWrap/>
            <w:hideMark/>
          </w:tcPr>
          <w:p w14:paraId="773139C8" w14:textId="48CCDCE4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53935" w:rsidRPr="00FE737F" w14:paraId="3B6F908F" w14:textId="77777777" w:rsidTr="11AF03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C1E4F5" w:themeFill="accent1" w:themeFillTint="33"/>
            <w:hideMark/>
          </w:tcPr>
          <w:p w14:paraId="707C2436" w14:textId="77777777" w:rsidR="009725BA" w:rsidRPr="00FE737F" w:rsidRDefault="009725BA" w:rsidP="00FE737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38" w:type="pct"/>
            <w:shd w:val="clear" w:color="auto" w:fill="C1E4F5" w:themeFill="accent1" w:themeFillTint="33"/>
            <w:noWrap/>
            <w:hideMark/>
          </w:tcPr>
          <w:p w14:paraId="65861B2F" w14:textId="7642ED4B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64CDC5BF" w14:textId="0096479E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45280AE6" w14:textId="20462522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5" w:type="pct"/>
            <w:shd w:val="clear" w:color="auto" w:fill="C1E4F5" w:themeFill="accent1" w:themeFillTint="33"/>
            <w:noWrap/>
            <w:hideMark/>
          </w:tcPr>
          <w:p w14:paraId="2C370394" w14:textId="3E0B4DB0" w:rsidR="009725BA" w:rsidRPr="00FE737F" w:rsidRDefault="009725BA" w:rsidP="00C83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7335FAA9" w14:textId="4727415A" w:rsidR="001A4627" w:rsidRDefault="00DE4CDE" w:rsidP="00E8752D">
      <w:pPr>
        <w:tabs>
          <w:tab w:val="right" w:pos="9072"/>
        </w:tabs>
        <w:jc w:val="both"/>
      </w:pPr>
      <w:r w:rsidRPr="005C660C">
        <w:t xml:space="preserve">Výše jednotlivých položek výdajů byla stanovena na základě </w:t>
      </w:r>
      <w:r w:rsidRPr="00C83C9F">
        <w:t>projektovaných spotřeb a odhadovaných nákladů na zajištění provozu objektu a všech plánovaných aktivit</w:t>
      </w:r>
      <w:r w:rsidRPr="005C660C">
        <w:t>. Základní přehled popisovaných položek výdajů je níže blíže specifikován.</w:t>
      </w:r>
    </w:p>
    <w:p w14:paraId="3EFCEEF2" w14:textId="77777777" w:rsidR="00050738" w:rsidRDefault="00DE4CDE" w:rsidP="001A4627">
      <w:pPr>
        <w:tabs>
          <w:tab w:val="right" w:pos="9072"/>
        </w:tabs>
      </w:pPr>
      <w:r w:rsidRPr="003D76AD">
        <w:rPr>
          <w:b/>
          <w:bCs/>
        </w:rPr>
        <w:t>Energie:</w:t>
      </w:r>
      <w:r>
        <w:t xml:space="preserve"> </w:t>
      </w:r>
      <w:sdt>
        <w:sdtPr>
          <w:id w:val="-1073654706"/>
          <w:placeholder>
            <w:docPart w:val="DefaultPlaceholder_-1854013440"/>
          </w:placeholder>
        </w:sdtPr>
        <w:sdtEndPr/>
        <w:sdtContent>
          <w:r w:rsidR="00DB1236" w:rsidRPr="00A836B1">
            <w:rPr>
              <w:rStyle w:val="Zstupntext"/>
            </w:rPr>
            <w:t>Klikněte nebo klepněte sem a zadejte text.</w:t>
          </w:r>
        </w:sdtContent>
      </w:sdt>
      <w:r w:rsidR="00DB1236">
        <w:t xml:space="preserve"> </w:t>
      </w:r>
    </w:p>
    <w:p w14:paraId="0CB92CD6" w14:textId="71BB7178" w:rsidR="00DE4CDE" w:rsidRPr="00C83C9F" w:rsidRDefault="00DB1236" w:rsidP="00E8752D">
      <w:pPr>
        <w:tabs>
          <w:tab w:val="right" w:pos="9072"/>
        </w:tabs>
        <w:jc w:val="both"/>
        <w:rPr>
          <w:sz w:val="18"/>
          <w:szCs w:val="18"/>
        </w:rPr>
      </w:pPr>
      <w:r w:rsidRPr="00C83C9F">
        <w:rPr>
          <w:i/>
          <w:iCs/>
          <w:sz w:val="18"/>
          <w:szCs w:val="18"/>
        </w:rPr>
        <w:t>B</w:t>
      </w:r>
      <w:r w:rsidR="00DE4CDE" w:rsidRPr="00C83C9F">
        <w:rPr>
          <w:i/>
          <w:iCs/>
          <w:sz w:val="18"/>
          <w:szCs w:val="18"/>
        </w:rPr>
        <w:t>líže vyspecifikovat, co je obsahem této položky</w:t>
      </w:r>
      <w:r w:rsidR="005B1712" w:rsidRPr="00C83C9F">
        <w:rPr>
          <w:i/>
          <w:iCs/>
          <w:sz w:val="18"/>
          <w:szCs w:val="18"/>
        </w:rPr>
        <w:t xml:space="preserve">, např. </w:t>
      </w:r>
      <w:r w:rsidR="006A4B70" w:rsidRPr="00C83C9F">
        <w:rPr>
          <w:i/>
          <w:iCs/>
          <w:sz w:val="18"/>
          <w:szCs w:val="18"/>
        </w:rPr>
        <w:t>do této položky jsou zařazeny náklady na energie související s provozem v nové budově, které zahrnují náklady na teplo, vodu, elektřinu, a současně náklady na odvod odpadní a dešťové vody. Tyto náklady byly stanoveny na základě kalkulace spotřeby v novém objektu a expertního odhadu náročnosti provozu ze strany zpracovatele stavební dokumentace.</w:t>
      </w:r>
      <w:r w:rsidR="006A4B70" w:rsidRPr="00C83C9F">
        <w:rPr>
          <w:sz w:val="18"/>
          <w:szCs w:val="18"/>
        </w:rPr>
        <w:t xml:space="preserve"> </w:t>
      </w:r>
    </w:p>
    <w:p w14:paraId="435BC19A" w14:textId="77777777" w:rsidR="00C74DF5" w:rsidRDefault="00DE4CDE" w:rsidP="0001182B">
      <w:pPr>
        <w:tabs>
          <w:tab w:val="right" w:pos="9072"/>
        </w:tabs>
      </w:pPr>
      <w:r w:rsidRPr="003D76AD">
        <w:rPr>
          <w:b/>
          <w:bCs/>
        </w:rPr>
        <w:t>Servis, opravy a údržba:</w:t>
      </w:r>
      <w:r>
        <w:t xml:space="preserve"> </w:t>
      </w:r>
      <w:sdt>
        <w:sdtPr>
          <w:id w:val="-845786521"/>
          <w:placeholder>
            <w:docPart w:val="DefaultPlaceholder_-1854013440"/>
          </w:placeholder>
          <w:showingPlcHdr/>
        </w:sdtPr>
        <w:sdtEndPr/>
        <w:sdtContent>
          <w:r w:rsidR="00DB1236" w:rsidRPr="00A836B1">
            <w:rPr>
              <w:rStyle w:val="Zstupntext"/>
            </w:rPr>
            <w:t>Klikněte nebo klepněte sem a zadejte text.</w:t>
          </w:r>
        </w:sdtContent>
      </w:sdt>
      <w:r w:rsidR="00DB1236">
        <w:t xml:space="preserve"> </w:t>
      </w:r>
    </w:p>
    <w:p w14:paraId="6842A61D" w14:textId="6632BBCE" w:rsidR="0001182B" w:rsidRPr="00C83C9F" w:rsidRDefault="00DB1236" w:rsidP="00E8752D">
      <w:pPr>
        <w:tabs>
          <w:tab w:val="right" w:pos="9072"/>
        </w:tabs>
        <w:jc w:val="both"/>
        <w:rPr>
          <w:i/>
          <w:iCs/>
          <w:sz w:val="18"/>
          <w:szCs w:val="18"/>
        </w:rPr>
      </w:pPr>
      <w:r w:rsidRPr="00C83C9F">
        <w:rPr>
          <w:i/>
          <w:iCs/>
          <w:sz w:val="18"/>
          <w:szCs w:val="18"/>
        </w:rPr>
        <w:t>B</w:t>
      </w:r>
      <w:r w:rsidR="00DE4CDE" w:rsidRPr="00C83C9F">
        <w:rPr>
          <w:i/>
          <w:iCs/>
          <w:sz w:val="18"/>
          <w:szCs w:val="18"/>
        </w:rPr>
        <w:t>líže vyspecifikovat, co je obsahem této položky</w:t>
      </w:r>
      <w:r w:rsidR="00C81A7F" w:rsidRPr="00C83C9F">
        <w:rPr>
          <w:i/>
          <w:iCs/>
          <w:sz w:val="18"/>
          <w:szCs w:val="18"/>
        </w:rPr>
        <w:t xml:space="preserve">, např. položka zahrnuje náklady spojené s užíváním objektu – opravy, údržbu, servis, aj. Výsledné hodnoty byly stanoveny na základě expertního odhadu s ohledem na náročnost. </w:t>
      </w:r>
      <w:r w:rsidR="0001182B" w:rsidRPr="00C83C9F">
        <w:rPr>
          <w:i/>
          <w:iCs/>
          <w:sz w:val="18"/>
          <w:szCs w:val="18"/>
        </w:rPr>
        <w:t>Položka obsahuje veškeré služby, které bude nutné pořizovat pro zajištění chodu objektu v požadovaném rozsahu. Jedná se zejména o služby ostrahy a elektronického zabezpečení objektu, IT služby, odvozy odpadu, pronájem úklidových strojů, zajištění veškerých pravidelných revizí elektronických zařízení a další služby. Výše nákladů vychází ze zkušeností s provozem obdobných objektů, předpokládaného rozsahu a četnosti jednotlivých služeb a obvyklých cen za tyto služby.</w:t>
      </w:r>
    </w:p>
    <w:p w14:paraId="225C5BD1" w14:textId="77777777" w:rsidR="00C74DF5" w:rsidRDefault="00DE4CDE" w:rsidP="001A4627">
      <w:pPr>
        <w:tabs>
          <w:tab w:val="right" w:pos="9072"/>
        </w:tabs>
      </w:pPr>
      <w:r w:rsidRPr="003D76AD">
        <w:rPr>
          <w:b/>
          <w:bCs/>
        </w:rPr>
        <w:t>Osobní náklady/mzdy:</w:t>
      </w:r>
      <w:r>
        <w:t xml:space="preserve"> </w:t>
      </w:r>
      <w:sdt>
        <w:sdtPr>
          <w:id w:val="1794715990"/>
          <w:placeholder>
            <w:docPart w:val="DefaultPlaceholder_-1854013440"/>
          </w:placeholder>
          <w:showingPlcHdr/>
        </w:sdtPr>
        <w:sdtEndPr/>
        <w:sdtContent>
          <w:r w:rsidR="00DB1236" w:rsidRPr="00A836B1">
            <w:rPr>
              <w:rStyle w:val="Zstupntext"/>
            </w:rPr>
            <w:t>Klikněte nebo klepněte sem a zadejte text.</w:t>
          </w:r>
        </w:sdtContent>
      </w:sdt>
      <w:r w:rsidR="00DB1236">
        <w:t xml:space="preserve"> </w:t>
      </w:r>
    </w:p>
    <w:p w14:paraId="305B4D8E" w14:textId="60045D26" w:rsidR="00DE4CDE" w:rsidRPr="00C83C9F" w:rsidRDefault="00DB1236" w:rsidP="00E8752D">
      <w:pPr>
        <w:tabs>
          <w:tab w:val="right" w:pos="9072"/>
        </w:tabs>
        <w:jc w:val="both"/>
        <w:rPr>
          <w:i/>
          <w:iCs/>
          <w:sz w:val="18"/>
          <w:szCs w:val="18"/>
        </w:rPr>
      </w:pPr>
      <w:r w:rsidRPr="00C83C9F">
        <w:rPr>
          <w:i/>
          <w:iCs/>
          <w:sz w:val="18"/>
          <w:szCs w:val="18"/>
        </w:rPr>
        <w:t>B</w:t>
      </w:r>
      <w:r w:rsidR="00DE4CDE" w:rsidRPr="00C83C9F">
        <w:rPr>
          <w:i/>
          <w:iCs/>
          <w:sz w:val="18"/>
          <w:szCs w:val="18"/>
        </w:rPr>
        <w:t>líže vyspecifikovat, co je obsahem této položky</w:t>
      </w:r>
      <w:r w:rsidR="00567CDC" w:rsidRPr="00C83C9F">
        <w:rPr>
          <w:i/>
          <w:iCs/>
          <w:sz w:val="18"/>
          <w:szCs w:val="18"/>
        </w:rPr>
        <w:t xml:space="preserve">, např. položka obsahuje náklady na pomocný a provozní personál, který bude zabezpečovat provoz a užívání nového objektu. Osobní náklady vycházejí z obvyklých mezd pro jednotlivé pracovní pozice a očekávaného rozsahu jejich zapojení do projektu (počet měsíců zapojení, předpokládaná výše úvazku). Tyto náklady začnou vznikat až v souvislosti se zahájením provozní fáze projektu, tedy </w:t>
      </w:r>
      <w:r w:rsidR="00ED708D" w:rsidRPr="00C83C9F">
        <w:rPr>
          <w:i/>
          <w:iCs/>
          <w:sz w:val="18"/>
          <w:szCs w:val="18"/>
        </w:rPr>
        <w:t>po</w:t>
      </w:r>
      <w:r w:rsidR="00C74DF5" w:rsidRPr="00C83C9F">
        <w:rPr>
          <w:i/>
          <w:iCs/>
          <w:sz w:val="18"/>
          <w:szCs w:val="18"/>
        </w:rPr>
        <w:t xml:space="preserve"> </w:t>
      </w:r>
      <w:r w:rsidR="00F64A65" w:rsidRPr="00C83C9F">
        <w:rPr>
          <w:i/>
          <w:iCs/>
          <w:sz w:val="18"/>
          <w:szCs w:val="18"/>
        </w:rPr>
        <w:t>ukončení</w:t>
      </w:r>
      <w:r w:rsidR="001E629B" w:rsidRPr="00C83C9F">
        <w:rPr>
          <w:i/>
          <w:iCs/>
          <w:sz w:val="18"/>
          <w:szCs w:val="18"/>
        </w:rPr>
        <w:t xml:space="preserve"> realizace</w:t>
      </w:r>
      <w:r w:rsidR="00F64A65" w:rsidRPr="00C83C9F">
        <w:rPr>
          <w:i/>
          <w:iCs/>
          <w:sz w:val="18"/>
          <w:szCs w:val="18"/>
        </w:rPr>
        <w:t xml:space="preserve"> projektu</w:t>
      </w:r>
      <w:r w:rsidR="00567CDC" w:rsidRPr="00C83C9F">
        <w:rPr>
          <w:i/>
          <w:iCs/>
          <w:sz w:val="18"/>
          <w:szCs w:val="18"/>
        </w:rPr>
        <w:t xml:space="preserve">. </w:t>
      </w:r>
    </w:p>
    <w:p w14:paraId="1993C16D" w14:textId="47292B67" w:rsidR="00DE4CDE" w:rsidRPr="00C74DF5" w:rsidRDefault="00DE4CDE" w:rsidP="001A4627">
      <w:pPr>
        <w:tabs>
          <w:tab w:val="right" w:pos="9072"/>
        </w:tabs>
        <w:rPr>
          <w:i/>
          <w:iCs/>
        </w:rPr>
      </w:pPr>
      <w:r w:rsidRPr="003D76AD">
        <w:rPr>
          <w:b/>
          <w:bCs/>
        </w:rPr>
        <w:t>Pojistné za zaměstnance:</w:t>
      </w:r>
      <w:r>
        <w:t xml:space="preserve"> </w:t>
      </w:r>
      <w:sdt>
        <w:sdtPr>
          <w:id w:val="-1961713575"/>
          <w:placeholder>
            <w:docPart w:val="DefaultPlaceholder_-1854013440"/>
          </w:placeholder>
          <w:showingPlcHdr/>
        </w:sdtPr>
        <w:sdtEndPr/>
        <w:sdtContent>
          <w:r w:rsidR="00DB1236" w:rsidRPr="00DB1236">
            <w:rPr>
              <w:rStyle w:val="Zstupntext"/>
            </w:rPr>
            <w:t>Klikněte nebo klepněte sem a zadejte text.</w:t>
          </w:r>
        </w:sdtContent>
      </w:sdt>
      <w:r w:rsidR="00DB1236" w:rsidRPr="00DB1236">
        <w:t xml:space="preserve"> </w:t>
      </w:r>
    </w:p>
    <w:p w14:paraId="1CC8D9DD" w14:textId="02451C8D" w:rsidR="00DE4CDE" w:rsidRDefault="00DE4CDE" w:rsidP="001A4627">
      <w:pPr>
        <w:tabs>
          <w:tab w:val="right" w:pos="9072"/>
        </w:tabs>
      </w:pPr>
      <w:r w:rsidRPr="003D76AD">
        <w:rPr>
          <w:b/>
          <w:bCs/>
        </w:rPr>
        <w:t>Pojištění majetku (nemovitosti):</w:t>
      </w:r>
      <w:r>
        <w:t xml:space="preserve"> </w:t>
      </w:r>
      <w:sdt>
        <w:sdtPr>
          <w:id w:val="921379753"/>
          <w:placeholder>
            <w:docPart w:val="DefaultPlaceholder_-1854013440"/>
          </w:placeholder>
          <w:showingPlcHdr/>
        </w:sdtPr>
        <w:sdtEndPr/>
        <w:sdtContent>
          <w:r w:rsidR="00DB1236" w:rsidRPr="00DB1236">
            <w:rPr>
              <w:rStyle w:val="Zstupntext"/>
            </w:rPr>
            <w:t>Klikněte nebo klepněte sem a zadejte text.</w:t>
          </w:r>
        </w:sdtContent>
      </w:sdt>
      <w:r w:rsidR="00DB1236" w:rsidRPr="00DB1236">
        <w:t xml:space="preserve"> </w:t>
      </w:r>
    </w:p>
    <w:p w14:paraId="45C58488" w14:textId="77777777" w:rsidR="00C74DF5" w:rsidRDefault="00DE4CDE" w:rsidP="00357F97">
      <w:pPr>
        <w:tabs>
          <w:tab w:val="right" w:pos="9072"/>
        </w:tabs>
        <w:rPr>
          <w:b/>
          <w:bCs/>
        </w:rPr>
      </w:pPr>
      <w:r w:rsidRPr="003D76AD">
        <w:rPr>
          <w:b/>
          <w:bCs/>
        </w:rPr>
        <w:t xml:space="preserve">Ostatní provozní náklady: </w:t>
      </w:r>
      <w:sdt>
        <w:sdtPr>
          <w:rPr>
            <w:b/>
            <w:bCs/>
          </w:rPr>
          <w:id w:val="846217406"/>
          <w:placeholder>
            <w:docPart w:val="DefaultPlaceholder_-1854013440"/>
          </w:placeholder>
          <w:showingPlcHdr/>
        </w:sdtPr>
        <w:sdtEndPr/>
        <w:sdtContent>
          <w:r w:rsidR="00DB1236" w:rsidRPr="00DB1236">
            <w:rPr>
              <w:rStyle w:val="Zstupntext"/>
            </w:rPr>
            <w:t>Klikněte nebo klepněte sem a zadejte text.</w:t>
          </w:r>
        </w:sdtContent>
      </w:sdt>
      <w:r w:rsidR="00DB1236" w:rsidRPr="00DB1236">
        <w:rPr>
          <w:b/>
          <w:bCs/>
        </w:rPr>
        <w:t xml:space="preserve"> </w:t>
      </w:r>
    </w:p>
    <w:p w14:paraId="4D3D5D38" w14:textId="30F95D96" w:rsidR="00357F97" w:rsidRPr="00C83C9F" w:rsidRDefault="00DB1236" w:rsidP="00E8752D">
      <w:pPr>
        <w:tabs>
          <w:tab w:val="right" w:pos="9072"/>
        </w:tabs>
        <w:jc w:val="both"/>
        <w:rPr>
          <w:i/>
          <w:iCs/>
          <w:sz w:val="18"/>
          <w:szCs w:val="18"/>
        </w:rPr>
      </w:pPr>
      <w:r w:rsidRPr="00C83C9F">
        <w:rPr>
          <w:i/>
          <w:iCs/>
          <w:sz w:val="18"/>
          <w:szCs w:val="18"/>
        </w:rPr>
        <w:t>B</w:t>
      </w:r>
      <w:r w:rsidR="00DE4CDE" w:rsidRPr="00C83C9F">
        <w:rPr>
          <w:i/>
          <w:iCs/>
          <w:sz w:val="18"/>
          <w:szCs w:val="18"/>
        </w:rPr>
        <w:t>líže vyspecifikovat, co je obsahem této položky</w:t>
      </w:r>
      <w:r w:rsidR="00347485" w:rsidRPr="00C83C9F">
        <w:rPr>
          <w:i/>
          <w:iCs/>
          <w:sz w:val="18"/>
          <w:szCs w:val="18"/>
        </w:rPr>
        <w:t>, např. položka je složena z přímých a nepřímých nákladů projektu</w:t>
      </w:r>
      <w:r w:rsidR="000B0A83" w:rsidRPr="00C83C9F">
        <w:rPr>
          <w:i/>
          <w:iCs/>
          <w:sz w:val="18"/>
          <w:szCs w:val="18"/>
        </w:rPr>
        <w:t xml:space="preserve">. </w:t>
      </w:r>
      <w:r w:rsidR="00357F97" w:rsidRPr="00C83C9F">
        <w:rPr>
          <w:i/>
          <w:iCs/>
          <w:sz w:val="18"/>
          <w:szCs w:val="18"/>
        </w:rPr>
        <w:t>Přím</w:t>
      </w:r>
      <w:r w:rsidR="00C7448C">
        <w:rPr>
          <w:i/>
          <w:iCs/>
          <w:sz w:val="18"/>
          <w:szCs w:val="18"/>
        </w:rPr>
        <w:t>ým nákladem může být zejména</w:t>
      </w:r>
      <w:r w:rsidR="00357F97" w:rsidRPr="00C83C9F">
        <w:rPr>
          <w:i/>
          <w:iCs/>
          <w:sz w:val="18"/>
          <w:szCs w:val="18"/>
        </w:rPr>
        <w:t xml:space="preserve"> materiál, drobný hmotný a nehmotný majetek, cestovné, náklady na ochranu práv duševního vlastnictví, která jsou deklarovaným výsledkem projektu, služby nevýzkumné povahy. </w:t>
      </w:r>
    </w:p>
    <w:p w14:paraId="5ED40411" w14:textId="2A15306E" w:rsidR="000B0A83" w:rsidRPr="00C83C9F" w:rsidRDefault="00357F97" w:rsidP="00E8752D">
      <w:pPr>
        <w:tabs>
          <w:tab w:val="right" w:pos="9072"/>
        </w:tabs>
        <w:jc w:val="both"/>
        <w:rPr>
          <w:i/>
          <w:iCs/>
          <w:sz w:val="18"/>
          <w:szCs w:val="18"/>
        </w:rPr>
      </w:pPr>
      <w:r w:rsidRPr="00C83C9F">
        <w:rPr>
          <w:i/>
          <w:iCs/>
          <w:sz w:val="18"/>
          <w:szCs w:val="18"/>
        </w:rPr>
        <w:t>Mezi nepřímé náklady spadají např. náklady administrativní, na odvoz odpadu, publicitu a další náklady na infrastrukturu. Do ostatních nákladů b</w:t>
      </w:r>
      <w:r w:rsidR="006B223B" w:rsidRPr="00C83C9F">
        <w:rPr>
          <w:i/>
          <w:iCs/>
          <w:sz w:val="18"/>
          <w:szCs w:val="18"/>
        </w:rPr>
        <w:t>u</w:t>
      </w:r>
      <w:r w:rsidR="00FF34F5" w:rsidRPr="00C83C9F">
        <w:rPr>
          <w:i/>
          <w:iCs/>
          <w:sz w:val="18"/>
          <w:szCs w:val="18"/>
        </w:rPr>
        <w:t>dou</w:t>
      </w:r>
      <w:r w:rsidRPr="00C83C9F">
        <w:rPr>
          <w:i/>
          <w:iCs/>
          <w:sz w:val="18"/>
          <w:szCs w:val="18"/>
        </w:rPr>
        <w:t xml:space="preserve"> také zařazeny náklady spojené s realizací vzdělávacích aktivit projekt.</w:t>
      </w:r>
    </w:p>
    <w:p w14:paraId="02F86DF4" w14:textId="77777777" w:rsidR="00C74DF5" w:rsidRDefault="00DE4CDE" w:rsidP="00E73F89">
      <w:pPr>
        <w:tabs>
          <w:tab w:val="right" w:pos="9072"/>
        </w:tabs>
      </w:pPr>
      <w:r w:rsidRPr="003D76AD">
        <w:rPr>
          <w:b/>
          <w:bCs/>
        </w:rPr>
        <w:t>Nákladové úroky (úroky z úvěru):</w:t>
      </w:r>
      <w:r>
        <w:t xml:space="preserve"> </w:t>
      </w:r>
      <w:sdt>
        <w:sdtPr>
          <w:id w:val="914754930"/>
          <w:placeholder>
            <w:docPart w:val="DefaultPlaceholder_-1854013440"/>
          </w:placeholder>
          <w:showingPlcHdr/>
        </w:sdtPr>
        <w:sdtEndPr/>
        <w:sdtContent>
          <w:r w:rsidR="00DB1236" w:rsidRPr="00A836B1">
            <w:rPr>
              <w:rStyle w:val="Zstupntext"/>
            </w:rPr>
            <w:t>Klikněte nebo klepněte sem a zadejte text.</w:t>
          </w:r>
        </w:sdtContent>
      </w:sdt>
      <w:r w:rsidR="00DB1236">
        <w:t xml:space="preserve"> </w:t>
      </w:r>
    </w:p>
    <w:p w14:paraId="60AA2AF0" w14:textId="6DF59F98" w:rsidR="00DE4CDE" w:rsidRPr="00C83C9F" w:rsidRDefault="00DB1236" w:rsidP="00E8752D">
      <w:pPr>
        <w:tabs>
          <w:tab w:val="right" w:pos="9072"/>
        </w:tabs>
        <w:jc w:val="both"/>
        <w:rPr>
          <w:i/>
          <w:iCs/>
          <w:sz w:val="18"/>
          <w:szCs w:val="18"/>
        </w:rPr>
      </w:pPr>
      <w:r w:rsidRPr="00C83C9F">
        <w:rPr>
          <w:i/>
          <w:iCs/>
          <w:sz w:val="18"/>
          <w:szCs w:val="18"/>
        </w:rPr>
        <w:t>B</w:t>
      </w:r>
      <w:r w:rsidR="00DE4CDE" w:rsidRPr="00C83C9F">
        <w:rPr>
          <w:i/>
          <w:iCs/>
          <w:sz w:val="18"/>
          <w:szCs w:val="18"/>
        </w:rPr>
        <w:t>líže vyspecifikovat, co je obsahem této položky</w:t>
      </w:r>
      <w:r w:rsidR="00E73F89" w:rsidRPr="00C83C9F">
        <w:rPr>
          <w:i/>
          <w:iCs/>
          <w:sz w:val="18"/>
          <w:szCs w:val="18"/>
        </w:rPr>
        <w:t xml:space="preserve">, např. </w:t>
      </w:r>
      <w:r w:rsidR="00167831" w:rsidRPr="00C83C9F">
        <w:rPr>
          <w:i/>
          <w:iCs/>
          <w:sz w:val="18"/>
          <w:szCs w:val="18"/>
        </w:rPr>
        <w:t xml:space="preserve">v souvislosti s plánovaným využitím cizích zdrojů financování bylo provedeno vyčíslení nákladů na jejich zajištění. Na základě sestaveného harmonogramu, výkazu cash </w:t>
      </w:r>
      <w:proofErr w:type="spellStart"/>
      <w:r w:rsidR="00167831" w:rsidRPr="00C83C9F">
        <w:rPr>
          <w:i/>
          <w:iCs/>
          <w:sz w:val="18"/>
          <w:szCs w:val="18"/>
        </w:rPr>
        <w:t>flow</w:t>
      </w:r>
      <w:proofErr w:type="spellEnd"/>
      <w:r w:rsidR="00167831" w:rsidRPr="00C83C9F">
        <w:rPr>
          <w:i/>
          <w:iCs/>
          <w:sz w:val="18"/>
          <w:szCs w:val="18"/>
        </w:rPr>
        <w:t xml:space="preserve"> a předpokládané výše úrokové sazby, byly vyčísleny dané výše úroků z přijatých finančních plnění v jednotlivých letech projektu.</w:t>
      </w:r>
    </w:p>
    <w:p w14:paraId="79A4C73E" w14:textId="6DB5005C" w:rsidR="008D0760" w:rsidRPr="00C83C9F" w:rsidRDefault="008D0760" w:rsidP="00E8752D">
      <w:pPr>
        <w:tabs>
          <w:tab w:val="right" w:pos="9072"/>
        </w:tabs>
        <w:jc w:val="both"/>
        <w:rPr>
          <w:i/>
          <w:iCs/>
          <w:sz w:val="18"/>
          <w:szCs w:val="18"/>
        </w:rPr>
      </w:pPr>
      <w:r w:rsidRPr="00C83C9F">
        <w:rPr>
          <w:i/>
          <w:iCs/>
          <w:sz w:val="18"/>
          <w:szCs w:val="18"/>
        </w:rPr>
        <w:lastRenderedPageBreak/>
        <w:t xml:space="preserve">Splácení části cizích zdrojů projektu bude realizováno jednorázově z obdržené dotace, zbylá část bude splácena postupně po skončení odložené splatnosti, a to po dobu </w:t>
      </w:r>
      <w:r w:rsidR="00CD3CDB">
        <w:rPr>
          <w:i/>
          <w:iCs/>
          <w:sz w:val="18"/>
          <w:szCs w:val="18"/>
        </w:rPr>
        <w:t>8</w:t>
      </w:r>
      <w:r w:rsidRPr="00C83C9F">
        <w:rPr>
          <w:i/>
          <w:iCs/>
          <w:sz w:val="18"/>
          <w:szCs w:val="18"/>
        </w:rPr>
        <w:t xml:space="preserve"> let v rovnoměrných ročních splátkách ze zdrojů projektu generovaných v jeho provozní fázi. Jednotlivé zdroje budou vyčleněny tak, aby byla zajištěna finanční udržitelnost projektu po celou dobu jeho realizace i ve fázi udržitelnosti projektu.</w:t>
      </w:r>
    </w:p>
    <w:p w14:paraId="531F025F" w14:textId="54E96D87" w:rsidR="00736DD8" w:rsidRPr="00772B6E" w:rsidRDefault="007601C9" w:rsidP="00772B6E">
      <w:pPr>
        <w:pStyle w:val="Nadpis2"/>
      </w:pPr>
      <w:r w:rsidRPr="00772B6E">
        <w:t>Provozní výnosy</w:t>
      </w:r>
    </w:p>
    <w:p w14:paraId="045ABE99" w14:textId="2C822DDB" w:rsidR="008932D7" w:rsidRDefault="004F5502" w:rsidP="00E8752D">
      <w:pPr>
        <w:jc w:val="both"/>
      </w:pPr>
      <w:r>
        <w:t xml:space="preserve">Vyplňují se údaje </w:t>
      </w:r>
      <w:r w:rsidR="00893ABB">
        <w:t xml:space="preserve">v tisících Kč, a to </w:t>
      </w:r>
      <w:r>
        <w:t>pouze za konkrétní projekt a nikoli za celou společnost.</w:t>
      </w:r>
      <w:r w:rsidR="001F3B86">
        <w:t xml:space="preserve"> </w:t>
      </w:r>
      <w:r w:rsidR="006C0DFD">
        <w:t xml:space="preserve">Jako provozní výnos </w:t>
      </w:r>
      <w:r w:rsidR="00C7448C">
        <w:t>jsou použity výnosy</w:t>
      </w:r>
      <w:r w:rsidR="006C0DFD">
        <w:t xml:space="preserve"> z podporované činnosti, která bude probíhat v nemovitosti spadající do projektu. </w:t>
      </w:r>
      <w:r w:rsidR="008932D7">
        <w:t xml:space="preserve">Lze zahrnout </w:t>
      </w:r>
      <w:r w:rsidR="00DE0F4C">
        <w:t xml:space="preserve">i </w:t>
      </w:r>
      <w:r w:rsidR="008932D7">
        <w:t xml:space="preserve">navýšení tržeb, pokud je předmětem projektu např. zvýšení ubytovací kapacity či navýšení počtu strávníků v restauraci. Dalším příkladem je uvést jako výnos úsporu z placení nájemného za dosud placené pronajaté prostory. </w:t>
      </w:r>
    </w:p>
    <w:tbl>
      <w:tblPr>
        <w:tblStyle w:val="Svtltabulkasmkou1zvraznn1"/>
        <w:tblW w:w="5000" w:type="pct"/>
        <w:tblLook w:val="04A0" w:firstRow="1" w:lastRow="0" w:firstColumn="1" w:lastColumn="0" w:noHBand="0" w:noVBand="1"/>
      </w:tblPr>
      <w:tblGrid>
        <w:gridCol w:w="2263"/>
        <w:gridCol w:w="1702"/>
        <w:gridCol w:w="1702"/>
        <w:gridCol w:w="1702"/>
        <w:gridCol w:w="1693"/>
      </w:tblGrid>
      <w:tr w:rsidR="00B839D0" w:rsidRPr="001A4627" w14:paraId="48AD44EF" w14:textId="77777777" w:rsidTr="11AF0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C1E4F5" w:themeFill="accent1" w:themeFillTint="33"/>
            <w:noWrap/>
            <w:hideMark/>
          </w:tcPr>
          <w:p w14:paraId="00E26954" w14:textId="77777777" w:rsidR="00B839D0" w:rsidRPr="001A4627" w:rsidRDefault="00B839D0" w:rsidP="006D5DB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08EF6002" w14:textId="77777777" w:rsidR="00B839D0" w:rsidRPr="001A4627" w:rsidRDefault="00B839D0" w:rsidP="006D5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1. rok/2028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6242F1CF" w14:textId="77777777" w:rsidR="00B839D0" w:rsidRPr="001A4627" w:rsidRDefault="00B839D0" w:rsidP="006D5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2. rok/2029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3D4389AC" w14:textId="77777777" w:rsidR="00B839D0" w:rsidRPr="001A4627" w:rsidRDefault="00B839D0" w:rsidP="006D5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3. rok/2030</w:t>
            </w:r>
          </w:p>
        </w:tc>
        <w:tc>
          <w:tcPr>
            <w:tcW w:w="934" w:type="pct"/>
            <w:shd w:val="clear" w:color="auto" w:fill="C1E4F5" w:themeFill="accent1" w:themeFillTint="33"/>
            <w:noWrap/>
            <w:hideMark/>
          </w:tcPr>
          <w:p w14:paraId="63056A31" w14:textId="77777777" w:rsidR="00B839D0" w:rsidRPr="001A4627" w:rsidRDefault="00B839D0" w:rsidP="006D5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4. rok/2031</w:t>
            </w:r>
          </w:p>
        </w:tc>
      </w:tr>
      <w:tr w:rsidR="00B839D0" w:rsidRPr="001A4627" w14:paraId="2DD6514F" w14:textId="77777777" w:rsidTr="11AF03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3A3A6B67" w14:textId="5540C466" w:rsidR="00B839D0" w:rsidRPr="001A4627" w:rsidRDefault="00B839D0" w:rsidP="006D5DB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Celkové provozní výnosy</w:t>
            </w:r>
          </w:p>
        </w:tc>
        <w:tc>
          <w:tcPr>
            <w:tcW w:w="939" w:type="pct"/>
            <w:noWrap/>
            <w:hideMark/>
          </w:tcPr>
          <w:p w14:paraId="6E371B71" w14:textId="77777777" w:rsidR="00B839D0" w:rsidRPr="001A4627" w:rsidRDefault="00B839D0" w:rsidP="006D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pct"/>
            <w:noWrap/>
            <w:hideMark/>
          </w:tcPr>
          <w:p w14:paraId="5324B3C3" w14:textId="77777777" w:rsidR="00B839D0" w:rsidRPr="001A4627" w:rsidRDefault="00B839D0" w:rsidP="006D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pct"/>
            <w:noWrap/>
            <w:hideMark/>
          </w:tcPr>
          <w:p w14:paraId="42112777" w14:textId="77777777" w:rsidR="00B839D0" w:rsidRPr="001A4627" w:rsidRDefault="00B839D0" w:rsidP="006D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4" w:type="pct"/>
            <w:noWrap/>
            <w:hideMark/>
          </w:tcPr>
          <w:p w14:paraId="2723E217" w14:textId="77777777" w:rsidR="00B839D0" w:rsidRPr="001A4627" w:rsidRDefault="00B839D0" w:rsidP="006D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5F60FFBA" w14:textId="4A9DA42C" w:rsidR="009B1EB9" w:rsidRDefault="009B1EB9" w:rsidP="11AF0346">
      <w:pPr>
        <w:tabs>
          <w:tab w:val="right" w:pos="9072"/>
        </w:tabs>
        <w:spacing w:after="0"/>
        <w:rPr>
          <w:sz w:val="16"/>
          <w:szCs w:val="16"/>
        </w:rPr>
      </w:pPr>
      <w:r w:rsidRPr="11AF0346">
        <w:rPr>
          <w:sz w:val="18"/>
          <w:szCs w:val="18"/>
        </w:rPr>
        <w:t>Pokračování tabulky:</w:t>
      </w:r>
    </w:p>
    <w:tbl>
      <w:tblPr>
        <w:tblStyle w:val="Svtltabulkasmkou1zvraznn1"/>
        <w:tblW w:w="5000" w:type="pct"/>
        <w:tblLook w:val="04A0" w:firstRow="1" w:lastRow="0" w:firstColumn="1" w:lastColumn="0" w:noHBand="0" w:noVBand="1"/>
      </w:tblPr>
      <w:tblGrid>
        <w:gridCol w:w="2263"/>
        <w:gridCol w:w="1702"/>
        <w:gridCol w:w="1702"/>
        <w:gridCol w:w="1702"/>
        <w:gridCol w:w="1693"/>
      </w:tblGrid>
      <w:tr w:rsidR="00B839D0" w:rsidRPr="001A4627" w14:paraId="517635B7" w14:textId="77777777" w:rsidTr="00B83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C1E4F5" w:themeFill="accent1" w:themeFillTint="33"/>
            <w:noWrap/>
            <w:hideMark/>
          </w:tcPr>
          <w:p w14:paraId="2684AC59" w14:textId="77777777" w:rsidR="00B839D0" w:rsidRPr="001A4627" w:rsidRDefault="00B839D0" w:rsidP="00F822F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4AD4A294" w14:textId="39047322" w:rsidR="00B839D0" w:rsidRPr="001A4627" w:rsidRDefault="00B839D0" w:rsidP="00F822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rok/203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5A6DF635" w14:textId="75B6754A" w:rsidR="00B839D0" w:rsidRPr="001A4627" w:rsidRDefault="00B839D0" w:rsidP="00F822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</w:t>
            </w: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rok/203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478B456A" w14:textId="6E343FE6" w:rsidR="00B839D0" w:rsidRPr="001A4627" w:rsidRDefault="00B839D0" w:rsidP="00F822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</w:t>
            </w: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rok/203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934" w:type="pct"/>
            <w:shd w:val="clear" w:color="auto" w:fill="C1E4F5" w:themeFill="accent1" w:themeFillTint="33"/>
            <w:noWrap/>
            <w:hideMark/>
          </w:tcPr>
          <w:p w14:paraId="44F2DE81" w14:textId="1CF48BC4" w:rsidR="00B839D0" w:rsidRPr="001A4627" w:rsidRDefault="00B839D0" w:rsidP="00F822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</w:t>
            </w: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rok/203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</w:tr>
      <w:tr w:rsidR="00B839D0" w:rsidRPr="001A4627" w14:paraId="19572DCA" w14:textId="77777777" w:rsidTr="00C83C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3EF784C6" w14:textId="4F5DC45A" w:rsidR="00B839D0" w:rsidRPr="001A4627" w:rsidRDefault="00B839D0" w:rsidP="00F822F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Celkové provozní výnosy</w:t>
            </w:r>
          </w:p>
        </w:tc>
        <w:tc>
          <w:tcPr>
            <w:tcW w:w="939" w:type="pct"/>
            <w:noWrap/>
          </w:tcPr>
          <w:p w14:paraId="38AD6ADC" w14:textId="133ACB86" w:rsidR="00B839D0" w:rsidRPr="001A4627" w:rsidRDefault="00B839D0" w:rsidP="00F82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</w:tcPr>
          <w:p w14:paraId="6FE945F9" w14:textId="0E314543" w:rsidR="00B839D0" w:rsidRPr="001A4627" w:rsidRDefault="00B839D0" w:rsidP="00F82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</w:tcPr>
          <w:p w14:paraId="632E494E" w14:textId="2A475915" w:rsidR="00B839D0" w:rsidRPr="001A4627" w:rsidRDefault="00B839D0" w:rsidP="00F82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4" w:type="pct"/>
            <w:noWrap/>
          </w:tcPr>
          <w:p w14:paraId="01BF2C40" w14:textId="18EBD497" w:rsidR="00B839D0" w:rsidRPr="001A4627" w:rsidRDefault="00B839D0" w:rsidP="00F82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7D4C90A3" w14:textId="77777777" w:rsidR="009B1EB9" w:rsidRDefault="009B1EB9" w:rsidP="001A4627">
      <w:pPr>
        <w:tabs>
          <w:tab w:val="right" w:pos="9072"/>
        </w:tabs>
      </w:pPr>
    </w:p>
    <w:p w14:paraId="1616FF1F" w14:textId="5E1FDDBD" w:rsidR="00C13603" w:rsidRDefault="00C13603" w:rsidP="00E8752D">
      <w:pPr>
        <w:tabs>
          <w:tab w:val="right" w:pos="9072"/>
        </w:tabs>
        <w:jc w:val="both"/>
      </w:pPr>
      <w:r>
        <w:t xml:space="preserve">Výše jednotlivých položek výnosů byla stanovena na základě </w:t>
      </w:r>
      <w:r w:rsidRPr="00C83C9F">
        <w:t>projektovaných spotřeb a odhadovaných nákladů na zajištění provozu objektu a všech plánovaných aktivit</w:t>
      </w:r>
      <w:r w:rsidRPr="009C61D4">
        <w:t>.</w:t>
      </w:r>
      <w:r>
        <w:t xml:space="preserve"> Základní přehled popisovaných položek </w:t>
      </w:r>
      <w:r w:rsidR="0054020D">
        <w:t>výnosů</w:t>
      </w:r>
      <w:r>
        <w:t xml:space="preserve"> je níže blíže specifikován.</w:t>
      </w:r>
      <w:r w:rsidR="009C61D4">
        <w:t xml:space="preserve"> </w:t>
      </w:r>
      <w:sdt>
        <w:sdtPr>
          <w:id w:val="1058053472"/>
          <w:placeholder>
            <w:docPart w:val="DefaultPlaceholder_-1854013440"/>
          </w:placeholder>
          <w:showingPlcHdr/>
        </w:sdtPr>
        <w:sdtEndPr/>
        <w:sdtContent>
          <w:r w:rsidR="009C61D4" w:rsidRPr="00A836B1">
            <w:rPr>
              <w:rStyle w:val="Zstupntext"/>
            </w:rPr>
            <w:t>Klikněte nebo klepněte sem a zadejte text.</w:t>
          </w:r>
        </w:sdtContent>
      </w:sdt>
    </w:p>
    <w:p w14:paraId="12512CF4" w14:textId="2BC0E4DE" w:rsidR="00CE3DC6" w:rsidRDefault="00CE3DC6" w:rsidP="00772B6E">
      <w:pPr>
        <w:pStyle w:val="Nadpis2"/>
      </w:pPr>
      <w:r>
        <w:t>Provozní zisk</w:t>
      </w:r>
      <w:r w:rsidR="00AB2836">
        <w:t>/ztráta</w:t>
      </w:r>
    </w:p>
    <w:p w14:paraId="7445393C" w14:textId="71D51612" w:rsidR="00087C8E" w:rsidRDefault="00087C8E" w:rsidP="00E8752D">
      <w:pPr>
        <w:jc w:val="both"/>
      </w:pPr>
      <w:r>
        <w:t>Porovnání nákladů a výnosů slouží ke zjištění</w:t>
      </w:r>
      <w:r w:rsidR="005F0314">
        <w:t>, zda realizací projektu</w:t>
      </w:r>
      <w:r w:rsidR="009B0B70">
        <w:t xml:space="preserve"> </w:t>
      </w:r>
      <w:r w:rsidR="000524D3">
        <w:t xml:space="preserve">bude generován zisk, ztráta </w:t>
      </w:r>
      <w:r>
        <w:t xml:space="preserve">nebo budou celkové náklady rovny jejím celkovým výnosům, což znamená, že firma nepřináší zisk, ale ani </w:t>
      </w:r>
      <w:r w:rsidR="00DA083A">
        <w:t>nevykazuje</w:t>
      </w:r>
      <w:r>
        <w:t xml:space="preserve"> ztrátu.</w:t>
      </w:r>
      <w:r w:rsidR="000524D3">
        <w:t xml:space="preserve"> </w:t>
      </w:r>
      <w:r>
        <w:t xml:space="preserve">Provozní zisk je částka, která zůstane po odečtení provozních nákladů od provozních výnosů. </w:t>
      </w:r>
    </w:p>
    <w:tbl>
      <w:tblPr>
        <w:tblStyle w:val="Svtltabulkasmkou1zvraznn1"/>
        <w:tblW w:w="5000" w:type="pct"/>
        <w:tblLook w:val="04A0" w:firstRow="1" w:lastRow="0" w:firstColumn="1" w:lastColumn="0" w:noHBand="0" w:noVBand="1"/>
      </w:tblPr>
      <w:tblGrid>
        <w:gridCol w:w="2263"/>
        <w:gridCol w:w="1702"/>
        <w:gridCol w:w="1702"/>
        <w:gridCol w:w="1702"/>
        <w:gridCol w:w="1693"/>
      </w:tblGrid>
      <w:tr w:rsidR="006D7B57" w:rsidRPr="001A4627" w14:paraId="22428808" w14:textId="77777777" w:rsidTr="11AF0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C1E4F5" w:themeFill="accent1" w:themeFillTint="33"/>
            <w:noWrap/>
            <w:hideMark/>
          </w:tcPr>
          <w:p w14:paraId="24D2E33A" w14:textId="77777777" w:rsidR="006D7B57" w:rsidRPr="001A4627" w:rsidRDefault="006D7B57" w:rsidP="006D5DB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4963EDC1" w14:textId="77777777" w:rsidR="006D7B57" w:rsidRPr="001A4627" w:rsidRDefault="006D7B57" w:rsidP="006D5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1. rok/2028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19A4DC1C" w14:textId="77777777" w:rsidR="006D7B57" w:rsidRPr="001A4627" w:rsidRDefault="006D7B57" w:rsidP="006D5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2. rok/2029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649CCD3A" w14:textId="77777777" w:rsidR="006D7B57" w:rsidRPr="001A4627" w:rsidRDefault="006D7B57" w:rsidP="006D5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3. rok/2030</w:t>
            </w:r>
          </w:p>
        </w:tc>
        <w:tc>
          <w:tcPr>
            <w:tcW w:w="934" w:type="pct"/>
            <w:shd w:val="clear" w:color="auto" w:fill="C1E4F5" w:themeFill="accent1" w:themeFillTint="33"/>
            <w:noWrap/>
            <w:hideMark/>
          </w:tcPr>
          <w:p w14:paraId="6E7A069B" w14:textId="77777777" w:rsidR="006D7B57" w:rsidRPr="001A4627" w:rsidRDefault="006D7B57" w:rsidP="006D5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4. rok/2031</w:t>
            </w:r>
          </w:p>
        </w:tc>
      </w:tr>
      <w:tr w:rsidR="006D7B57" w:rsidRPr="001A4627" w14:paraId="37BCD7FB" w14:textId="77777777" w:rsidTr="11AF03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6D695E30" w14:textId="4F0718E8" w:rsidR="006D7B57" w:rsidRPr="001A4627" w:rsidRDefault="006D7B57" w:rsidP="006D5DB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Provozní zisk</w:t>
            </w:r>
          </w:p>
        </w:tc>
        <w:tc>
          <w:tcPr>
            <w:tcW w:w="939" w:type="pct"/>
            <w:noWrap/>
            <w:hideMark/>
          </w:tcPr>
          <w:p w14:paraId="7E4F5BFB" w14:textId="77777777" w:rsidR="006D7B57" w:rsidRPr="001A4627" w:rsidRDefault="006D7B57" w:rsidP="006D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pct"/>
            <w:noWrap/>
            <w:hideMark/>
          </w:tcPr>
          <w:p w14:paraId="4588B8D3" w14:textId="77777777" w:rsidR="006D7B57" w:rsidRPr="001A4627" w:rsidRDefault="006D7B57" w:rsidP="006D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pct"/>
            <w:noWrap/>
            <w:hideMark/>
          </w:tcPr>
          <w:p w14:paraId="29274E3F" w14:textId="77777777" w:rsidR="006D7B57" w:rsidRPr="001A4627" w:rsidRDefault="006D7B57" w:rsidP="006D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4" w:type="pct"/>
            <w:noWrap/>
            <w:hideMark/>
          </w:tcPr>
          <w:p w14:paraId="63F18753" w14:textId="77777777" w:rsidR="006D7B57" w:rsidRPr="001A4627" w:rsidRDefault="006D7B57" w:rsidP="006D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62A98C1C" w14:textId="77777777" w:rsidR="001C1760" w:rsidRDefault="001C1760" w:rsidP="11AF0346">
      <w:pPr>
        <w:tabs>
          <w:tab w:val="right" w:pos="9072"/>
        </w:tabs>
        <w:spacing w:after="0"/>
        <w:rPr>
          <w:sz w:val="16"/>
          <w:szCs w:val="16"/>
        </w:rPr>
      </w:pPr>
      <w:r w:rsidRPr="11AF0346">
        <w:rPr>
          <w:sz w:val="18"/>
          <w:szCs w:val="18"/>
        </w:rPr>
        <w:t>Pokračování tabulky:</w:t>
      </w:r>
    </w:p>
    <w:tbl>
      <w:tblPr>
        <w:tblStyle w:val="Svtltabulkasmkou1zvraznn1"/>
        <w:tblW w:w="5000" w:type="pct"/>
        <w:tblLook w:val="04A0" w:firstRow="1" w:lastRow="0" w:firstColumn="1" w:lastColumn="0" w:noHBand="0" w:noVBand="1"/>
      </w:tblPr>
      <w:tblGrid>
        <w:gridCol w:w="2263"/>
        <w:gridCol w:w="1702"/>
        <w:gridCol w:w="1702"/>
        <w:gridCol w:w="1702"/>
        <w:gridCol w:w="1693"/>
      </w:tblGrid>
      <w:tr w:rsidR="006D7B57" w:rsidRPr="001A4627" w14:paraId="45367428" w14:textId="77777777" w:rsidTr="006D7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C1E4F5" w:themeFill="accent1" w:themeFillTint="33"/>
            <w:noWrap/>
            <w:hideMark/>
          </w:tcPr>
          <w:p w14:paraId="1D70F187" w14:textId="77777777" w:rsidR="006D7B57" w:rsidRPr="001A4627" w:rsidRDefault="006D7B57" w:rsidP="006D5DB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A462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10EE9C57" w14:textId="470DAF20" w:rsidR="006D7B57" w:rsidRPr="001A4627" w:rsidRDefault="006D7B57" w:rsidP="006D5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rok/203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2CF07658" w14:textId="053050CF" w:rsidR="006D7B57" w:rsidRPr="001A4627" w:rsidRDefault="006D7B57" w:rsidP="006D5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</w:t>
            </w: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rok/203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39" w:type="pct"/>
            <w:shd w:val="clear" w:color="auto" w:fill="C1E4F5" w:themeFill="accent1" w:themeFillTint="33"/>
            <w:noWrap/>
            <w:hideMark/>
          </w:tcPr>
          <w:p w14:paraId="1FF8E56A" w14:textId="66F553E5" w:rsidR="006D7B57" w:rsidRPr="001A4627" w:rsidRDefault="006D7B57" w:rsidP="006D5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</w:t>
            </w: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rok/203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934" w:type="pct"/>
            <w:shd w:val="clear" w:color="auto" w:fill="C1E4F5" w:themeFill="accent1" w:themeFillTint="33"/>
            <w:noWrap/>
            <w:hideMark/>
          </w:tcPr>
          <w:p w14:paraId="2A85C603" w14:textId="60746C2D" w:rsidR="006D7B57" w:rsidRPr="001A4627" w:rsidRDefault="006D7B57" w:rsidP="006D5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</w:t>
            </w:r>
            <w:r w:rsidRPr="00FE73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 rok/203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</w:tr>
      <w:tr w:rsidR="006D7B57" w:rsidRPr="001A4627" w14:paraId="73439B69" w14:textId="77777777" w:rsidTr="00C83C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5512EBE3" w14:textId="04FDEEC9" w:rsidR="006D7B57" w:rsidRPr="001A4627" w:rsidRDefault="006D7B57" w:rsidP="006D5DB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Provozní zisk</w:t>
            </w:r>
          </w:p>
        </w:tc>
        <w:tc>
          <w:tcPr>
            <w:tcW w:w="939" w:type="pct"/>
            <w:noWrap/>
          </w:tcPr>
          <w:p w14:paraId="51F036A2" w14:textId="77777777" w:rsidR="006D7B57" w:rsidRPr="001A4627" w:rsidRDefault="006D7B57" w:rsidP="006D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</w:tcPr>
          <w:p w14:paraId="076CD686" w14:textId="77777777" w:rsidR="006D7B57" w:rsidRPr="001A4627" w:rsidRDefault="006D7B57" w:rsidP="006D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9" w:type="pct"/>
            <w:noWrap/>
          </w:tcPr>
          <w:p w14:paraId="756E74D8" w14:textId="77777777" w:rsidR="006D7B57" w:rsidRPr="001A4627" w:rsidRDefault="006D7B57" w:rsidP="006D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4" w:type="pct"/>
            <w:noWrap/>
          </w:tcPr>
          <w:p w14:paraId="29857C14" w14:textId="77777777" w:rsidR="006D7B57" w:rsidRPr="001A4627" w:rsidRDefault="006D7B57" w:rsidP="006D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472B4958" w14:textId="77777777" w:rsidR="001C1760" w:rsidRDefault="001C1760" w:rsidP="000B5BD3"/>
    <w:p w14:paraId="08B5CEA5" w14:textId="385A499E" w:rsidR="000B5BD3" w:rsidRDefault="000B5BD3" w:rsidP="00E8752D">
      <w:pPr>
        <w:jc w:val="both"/>
      </w:pPr>
      <w:r>
        <w:t>Pozn.: DPH ani odpisy se do posouzení nevyplňují. DPH se vyplňuje pouze</w:t>
      </w:r>
      <w:r w:rsidR="00B452B2">
        <w:t xml:space="preserve"> tehdy,</w:t>
      </w:r>
      <w:r>
        <w:t xml:space="preserve"> je-li žadatel neplátcem.</w:t>
      </w:r>
    </w:p>
    <w:p w14:paraId="062C904B" w14:textId="71278C5A" w:rsidR="000B5BD3" w:rsidRDefault="005E4C16" w:rsidP="00772B6E">
      <w:pPr>
        <w:pStyle w:val="Nadpis2"/>
      </w:pPr>
      <w:r>
        <w:t xml:space="preserve">Výstupy </w:t>
      </w:r>
      <w:r w:rsidR="00FB5A5D">
        <w:t>analýzy</w:t>
      </w:r>
      <w:r w:rsidR="00A62EE8">
        <w:t xml:space="preserve"> </w:t>
      </w:r>
    </w:p>
    <w:p w14:paraId="4AFD3AC5" w14:textId="705992B2" w:rsidR="000B5BD3" w:rsidRDefault="000B5BD3" w:rsidP="00E8752D">
      <w:pPr>
        <w:jc w:val="both"/>
      </w:pPr>
      <w:r>
        <w:t xml:space="preserve">V rámci výše uvedených podmínek se považuje za </w:t>
      </w:r>
      <w:r w:rsidR="005B75CE">
        <w:t>životaschopný ten projekt</w:t>
      </w:r>
      <w:r>
        <w:t xml:space="preserve">, který </w:t>
      </w:r>
      <w:r w:rsidR="00DC5CB2">
        <w:t xml:space="preserve">po odečtení </w:t>
      </w:r>
      <w:r w:rsidR="00334B1C">
        <w:t>provozních nákladů od provozních výnosů</w:t>
      </w:r>
      <w:r w:rsidR="0054257F">
        <w:t xml:space="preserve"> </w:t>
      </w:r>
      <w:r w:rsidR="00B94A43">
        <w:t xml:space="preserve">od třetího roku </w:t>
      </w:r>
      <w:r w:rsidR="00B452B2">
        <w:t xml:space="preserve">sledovaného období </w:t>
      </w:r>
      <w:r w:rsidR="00B94A43">
        <w:t>nevykazuje ztrátu</w:t>
      </w:r>
      <w:r>
        <w:t>.</w:t>
      </w:r>
    </w:p>
    <w:p w14:paraId="51B35840" w14:textId="5A76150D" w:rsidR="000B5BD3" w:rsidRDefault="000B5BD3" w:rsidP="00E8752D">
      <w:pPr>
        <w:jc w:val="both"/>
      </w:pPr>
      <w:r>
        <w:t>Nesplnění požadovaných podmínek je důvodem pro vyřazení projektu z dalšího hodnocení.</w:t>
      </w:r>
    </w:p>
    <w:p w14:paraId="79449C0B" w14:textId="4C3B5176" w:rsidR="000B5BD3" w:rsidRDefault="007812D4" w:rsidP="004249DA">
      <w:pPr>
        <w:jc w:val="both"/>
      </w:pPr>
      <w:r>
        <w:lastRenderedPageBreak/>
        <w:t xml:space="preserve">Z výše uvedeného je zjevné, že </w:t>
      </w:r>
      <w:r w:rsidR="006C0F9D">
        <w:t>budou zajištěny dostatečn</w:t>
      </w:r>
      <w:r w:rsidR="00B452B2">
        <w:t>é</w:t>
      </w:r>
      <w:r w:rsidR="006C0F9D">
        <w:t xml:space="preserve"> zdroje na krytí výdajů </w:t>
      </w:r>
      <w:r w:rsidR="00B452B2">
        <w:t xml:space="preserve">v souvislosti s výstupem </w:t>
      </w:r>
      <w:r w:rsidR="00C5675A">
        <w:t xml:space="preserve">projektu po dobu </w:t>
      </w:r>
      <w:r w:rsidR="006D7B57">
        <w:t>8</w:t>
      </w:r>
      <w:r w:rsidR="00C5675A">
        <w:t xml:space="preserve"> let od ukončení projektu</w:t>
      </w:r>
      <w:r w:rsidR="00B452B2">
        <w:t xml:space="preserve"> a proplacení dotace</w:t>
      </w:r>
      <w:r w:rsidR="00C5675A">
        <w:t>.</w:t>
      </w:r>
      <w:r w:rsidR="00AC3152">
        <w:t xml:space="preserve"> Zdroje příjmů jsou plánovány s ohledem na zajištění </w:t>
      </w:r>
      <w:r w:rsidR="00A1614C">
        <w:t>provozu a udržitelnost</w:t>
      </w:r>
      <w:r w:rsidR="00270130">
        <w:t xml:space="preserve"> investice, a to včetně zajištění prostředků na pokrytí splátek cizích zdrojů využitých na spolufinancování projektu v realizační fázi a nákladových úroků s nimi spojených.</w:t>
      </w:r>
    </w:p>
    <w:p w14:paraId="638B3EAA" w14:textId="77777777" w:rsidR="00981E19" w:rsidRDefault="00981E19" w:rsidP="00981E19"/>
    <w:p w14:paraId="52D0DC92" w14:textId="142B5796" w:rsidR="00981E19" w:rsidRDefault="00981E19" w:rsidP="00981E19">
      <w:pPr>
        <w:tabs>
          <w:tab w:val="left" w:pos="6037"/>
          <w:tab w:val="left" w:pos="6707"/>
        </w:tabs>
        <w:jc w:val="right"/>
      </w:pPr>
    </w:p>
    <w:p w14:paraId="3219675E" w14:textId="77777777" w:rsidR="00981E19" w:rsidRDefault="00981E19" w:rsidP="00981E19">
      <w:pPr>
        <w:tabs>
          <w:tab w:val="left" w:pos="6037"/>
          <w:tab w:val="left" w:pos="6707"/>
        </w:tabs>
        <w:jc w:val="right"/>
      </w:pPr>
    </w:p>
    <w:p w14:paraId="2006BB22" w14:textId="7625812F" w:rsidR="00981E19" w:rsidRPr="00981E19" w:rsidRDefault="007000EC" w:rsidP="00A1614C">
      <w:pPr>
        <w:tabs>
          <w:tab w:val="left" w:pos="6037"/>
          <w:tab w:val="left" w:pos="6707"/>
        </w:tabs>
        <w:jc w:val="right"/>
      </w:pPr>
      <w:r>
        <w:t>Potvrzení žadatele</w:t>
      </w:r>
    </w:p>
    <w:sectPr w:rsidR="00981E19" w:rsidRPr="00981E1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7771" w14:textId="77777777" w:rsidR="00816813" w:rsidRDefault="00816813" w:rsidP="00A57772">
      <w:pPr>
        <w:spacing w:after="0" w:line="240" w:lineRule="auto"/>
      </w:pPr>
      <w:r>
        <w:separator/>
      </w:r>
    </w:p>
  </w:endnote>
  <w:endnote w:type="continuationSeparator" w:id="0">
    <w:p w14:paraId="3E078DDE" w14:textId="77777777" w:rsidR="00816813" w:rsidRDefault="00816813" w:rsidP="00A57772">
      <w:pPr>
        <w:spacing w:after="0" w:line="240" w:lineRule="auto"/>
      </w:pPr>
      <w:r>
        <w:continuationSeparator/>
      </w:r>
    </w:p>
  </w:endnote>
  <w:endnote w:type="continuationNotice" w:id="1">
    <w:p w14:paraId="4BCB9A0F" w14:textId="77777777" w:rsidR="00816813" w:rsidRDefault="008168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48C0" w14:textId="0EB6045E" w:rsidR="00185D98" w:rsidRDefault="00185D98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D240FE" wp14:editId="58144EFA">
          <wp:simplePos x="0" y="0"/>
          <wp:positionH relativeFrom="margin">
            <wp:posOffset>0</wp:posOffset>
          </wp:positionH>
          <wp:positionV relativeFrom="paragraph">
            <wp:posOffset>170180</wp:posOffset>
          </wp:positionV>
          <wp:extent cx="2948400" cy="424800"/>
          <wp:effectExtent l="0" t="0" r="4445" b="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4D2B" w14:textId="77777777" w:rsidR="00816813" w:rsidRDefault="00816813" w:rsidP="00A57772">
      <w:pPr>
        <w:spacing w:after="0" w:line="240" w:lineRule="auto"/>
      </w:pPr>
      <w:r>
        <w:separator/>
      </w:r>
    </w:p>
  </w:footnote>
  <w:footnote w:type="continuationSeparator" w:id="0">
    <w:p w14:paraId="12ECFFDA" w14:textId="77777777" w:rsidR="00816813" w:rsidRDefault="00816813" w:rsidP="00A57772">
      <w:pPr>
        <w:spacing w:after="0" w:line="240" w:lineRule="auto"/>
      </w:pPr>
      <w:r>
        <w:continuationSeparator/>
      </w:r>
    </w:p>
  </w:footnote>
  <w:footnote w:type="continuationNotice" w:id="1">
    <w:p w14:paraId="4DE3FE86" w14:textId="77777777" w:rsidR="00816813" w:rsidRDefault="00816813">
      <w:pPr>
        <w:spacing w:after="0" w:line="240" w:lineRule="auto"/>
      </w:pPr>
    </w:p>
  </w:footnote>
  <w:footnote w:id="2">
    <w:p w14:paraId="157713B0" w14:textId="4042DE03" w:rsidR="00A57772" w:rsidRDefault="00A577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D3CDB">
        <w:rPr>
          <w:sz w:val="18"/>
          <w:szCs w:val="18"/>
        </w:rPr>
        <w:t>8</w:t>
      </w:r>
      <w:r w:rsidRPr="00C83C9F">
        <w:rPr>
          <w:sz w:val="18"/>
          <w:szCs w:val="18"/>
        </w:rPr>
        <w:t xml:space="preserve"> let od </w:t>
      </w:r>
      <w:r w:rsidR="00C7448C">
        <w:rPr>
          <w:sz w:val="18"/>
          <w:szCs w:val="18"/>
        </w:rPr>
        <w:t xml:space="preserve">přechodu projektu do </w:t>
      </w:r>
      <w:r w:rsidR="00265537" w:rsidRPr="00C83C9F">
        <w:rPr>
          <w:sz w:val="18"/>
          <w:szCs w:val="18"/>
        </w:rPr>
        <w:t xml:space="preserve">stavu </w:t>
      </w:r>
      <w:r w:rsidRPr="00C83C9F">
        <w:rPr>
          <w:sz w:val="18"/>
          <w:szCs w:val="18"/>
        </w:rPr>
        <w:t>PP4</w:t>
      </w:r>
      <w:r w:rsidR="00595760" w:rsidRPr="00C83C9F">
        <w:rPr>
          <w:sz w:val="18"/>
          <w:szCs w:val="18"/>
        </w:rPr>
        <w:t>1</w:t>
      </w:r>
      <w:r w:rsidR="00265537" w:rsidRPr="00C83C9F">
        <w:rPr>
          <w:sz w:val="18"/>
          <w:szCs w:val="18"/>
        </w:rPr>
        <w:t xml:space="preserve"> </w:t>
      </w:r>
      <w:r w:rsidR="00595760" w:rsidRPr="00C83C9F">
        <w:rPr>
          <w:sz w:val="18"/>
          <w:szCs w:val="18"/>
        </w:rPr>
        <w:t>„</w:t>
      </w:r>
      <w:r w:rsidR="00265537" w:rsidRPr="00C83C9F">
        <w:rPr>
          <w:sz w:val="18"/>
          <w:szCs w:val="18"/>
        </w:rPr>
        <w:t>P</w:t>
      </w:r>
      <w:r w:rsidR="00595760" w:rsidRPr="00C83C9F">
        <w:rPr>
          <w:sz w:val="18"/>
          <w:szCs w:val="18"/>
        </w:rPr>
        <w:t xml:space="preserve">rojekt finančně ukončen </w:t>
      </w:r>
      <w:r w:rsidR="00265537" w:rsidRPr="00C83C9F">
        <w:rPr>
          <w:sz w:val="18"/>
          <w:szCs w:val="18"/>
        </w:rPr>
        <w:t xml:space="preserve">ze strany </w:t>
      </w:r>
      <w:r w:rsidR="00595760" w:rsidRPr="00C83C9F">
        <w:rPr>
          <w:sz w:val="18"/>
          <w:szCs w:val="18"/>
        </w:rPr>
        <w:t>ŘO“.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C9F1" w14:textId="349E8042" w:rsidR="00185D98" w:rsidRDefault="00185D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24F2931" wp14:editId="61EC1F7B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944000" cy="432000"/>
          <wp:effectExtent l="0" t="0" r="0" b="635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FA55CB" w14:textId="77777777" w:rsidR="00185D98" w:rsidRDefault="00185D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123"/>
    <w:multiLevelType w:val="multilevel"/>
    <w:tmpl w:val="72966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1347EB"/>
    <w:multiLevelType w:val="multilevel"/>
    <w:tmpl w:val="00B6B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  <w:rPr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D7354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D3"/>
    <w:rsid w:val="0001182B"/>
    <w:rsid w:val="00022DF5"/>
    <w:rsid w:val="00046199"/>
    <w:rsid w:val="00050738"/>
    <w:rsid w:val="000524D3"/>
    <w:rsid w:val="00064227"/>
    <w:rsid w:val="0007397F"/>
    <w:rsid w:val="00087867"/>
    <w:rsid w:val="00087C8E"/>
    <w:rsid w:val="00094091"/>
    <w:rsid w:val="000B0A83"/>
    <w:rsid w:val="000B5BD3"/>
    <w:rsid w:val="000B7899"/>
    <w:rsid w:val="000C133B"/>
    <w:rsid w:val="000F6BE6"/>
    <w:rsid w:val="001175EF"/>
    <w:rsid w:val="00144990"/>
    <w:rsid w:val="00152001"/>
    <w:rsid w:val="00166BC5"/>
    <w:rsid w:val="00167831"/>
    <w:rsid w:val="00185D98"/>
    <w:rsid w:val="001A01FD"/>
    <w:rsid w:val="001A4627"/>
    <w:rsid w:val="001A6B8B"/>
    <w:rsid w:val="001B012E"/>
    <w:rsid w:val="001B3D8C"/>
    <w:rsid w:val="001C1760"/>
    <w:rsid w:val="001D149E"/>
    <w:rsid w:val="001E0BF5"/>
    <w:rsid w:val="001E45BB"/>
    <w:rsid w:val="001E4F51"/>
    <w:rsid w:val="001E629B"/>
    <w:rsid w:val="001F3B86"/>
    <w:rsid w:val="001F6E6C"/>
    <w:rsid w:val="00265267"/>
    <w:rsid w:val="00265537"/>
    <w:rsid w:val="00270130"/>
    <w:rsid w:val="002819B9"/>
    <w:rsid w:val="00285FF5"/>
    <w:rsid w:val="00294D84"/>
    <w:rsid w:val="002B694B"/>
    <w:rsid w:val="002D1F48"/>
    <w:rsid w:val="00326C31"/>
    <w:rsid w:val="00334B1C"/>
    <w:rsid w:val="00347485"/>
    <w:rsid w:val="00357F97"/>
    <w:rsid w:val="00362F18"/>
    <w:rsid w:val="003A0068"/>
    <w:rsid w:val="003D3935"/>
    <w:rsid w:val="003D47F7"/>
    <w:rsid w:val="003D76AD"/>
    <w:rsid w:val="0041120F"/>
    <w:rsid w:val="004249DA"/>
    <w:rsid w:val="00431C06"/>
    <w:rsid w:val="00462ABD"/>
    <w:rsid w:val="00476616"/>
    <w:rsid w:val="00495955"/>
    <w:rsid w:val="004A2CAC"/>
    <w:rsid w:val="004F5502"/>
    <w:rsid w:val="005263E2"/>
    <w:rsid w:val="0054020D"/>
    <w:rsid w:val="0054257F"/>
    <w:rsid w:val="005611D3"/>
    <w:rsid w:val="00567CDC"/>
    <w:rsid w:val="00595760"/>
    <w:rsid w:val="005A23F4"/>
    <w:rsid w:val="005B1712"/>
    <w:rsid w:val="005B1909"/>
    <w:rsid w:val="005B392F"/>
    <w:rsid w:val="005B75CE"/>
    <w:rsid w:val="005C3644"/>
    <w:rsid w:val="005C660C"/>
    <w:rsid w:val="005E4C16"/>
    <w:rsid w:val="005F0314"/>
    <w:rsid w:val="005F06EA"/>
    <w:rsid w:val="005F3717"/>
    <w:rsid w:val="005F7FE9"/>
    <w:rsid w:val="006011CF"/>
    <w:rsid w:val="00612FCC"/>
    <w:rsid w:val="006A4B70"/>
    <w:rsid w:val="006B1AED"/>
    <w:rsid w:val="006B223B"/>
    <w:rsid w:val="006C0DFD"/>
    <w:rsid w:val="006C0F9D"/>
    <w:rsid w:val="006D7B57"/>
    <w:rsid w:val="007000EC"/>
    <w:rsid w:val="0071406D"/>
    <w:rsid w:val="00721016"/>
    <w:rsid w:val="00721A30"/>
    <w:rsid w:val="00724F12"/>
    <w:rsid w:val="007272FB"/>
    <w:rsid w:val="00736DD8"/>
    <w:rsid w:val="007432F4"/>
    <w:rsid w:val="00753935"/>
    <w:rsid w:val="007601C9"/>
    <w:rsid w:val="00763C1C"/>
    <w:rsid w:val="00772B6E"/>
    <w:rsid w:val="00775D8E"/>
    <w:rsid w:val="007812D4"/>
    <w:rsid w:val="007A5C92"/>
    <w:rsid w:val="007D4323"/>
    <w:rsid w:val="00810BF2"/>
    <w:rsid w:val="00816813"/>
    <w:rsid w:val="00820383"/>
    <w:rsid w:val="00840AC3"/>
    <w:rsid w:val="008932D7"/>
    <w:rsid w:val="00893ABB"/>
    <w:rsid w:val="008D0760"/>
    <w:rsid w:val="008D3AE7"/>
    <w:rsid w:val="009132BE"/>
    <w:rsid w:val="00933FCA"/>
    <w:rsid w:val="00956BA7"/>
    <w:rsid w:val="009725BA"/>
    <w:rsid w:val="009813BA"/>
    <w:rsid w:val="009817AA"/>
    <w:rsid w:val="00981E19"/>
    <w:rsid w:val="0098237E"/>
    <w:rsid w:val="00991126"/>
    <w:rsid w:val="009B0B70"/>
    <w:rsid w:val="009B1EB9"/>
    <w:rsid w:val="009C61D4"/>
    <w:rsid w:val="009E0B22"/>
    <w:rsid w:val="009E4FF9"/>
    <w:rsid w:val="00A018E7"/>
    <w:rsid w:val="00A1614C"/>
    <w:rsid w:val="00A57772"/>
    <w:rsid w:val="00A62EE8"/>
    <w:rsid w:val="00A825AD"/>
    <w:rsid w:val="00A856C9"/>
    <w:rsid w:val="00AB2836"/>
    <w:rsid w:val="00AB7303"/>
    <w:rsid w:val="00AC244D"/>
    <w:rsid w:val="00AC3152"/>
    <w:rsid w:val="00AE17A0"/>
    <w:rsid w:val="00B07DD3"/>
    <w:rsid w:val="00B1319F"/>
    <w:rsid w:val="00B36B8D"/>
    <w:rsid w:val="00B452B2"/>
    <w:rsid w:val="00B51C3F"/>
    <w:rsid w:val="00B712A1"/>
    <w:rsid w:val="00B8235D"/>
    <w:rsid w:val="00B839D0"/>
    <w:rsid w:val="00B94A43"/>
    <w:rsid w:val="00BB35C7"/>
    <w:rsid w:val="00BC4D05"/>
    <w:rsid w:val="00BD4E82"/>
    <w:rsid w:val="00BE53C5"/>
    <w:rsid w:val="00BF2550"/>
    <w:rsid w:val="00C13603"/>
    <w:rsid w:val="00C13B95"/>
    <w:rsid w:val="00C16870"/>
    <w:rsid w:val="00C5675A"/>
    <w:rsid w:val="00C7448C"/>
    <w:rsid w:val="00C74DF5"/>
    <w:rsid w:val="00C81A7F"/>
    <w:rsid w:val="00C83C9F"/>
    <w:rsid w:val="00C943F9"/>
    <w:rsid w:val="00CB0526"/>
    <w:rsid w:val="00CC7E61"/>
    <w:rsid w:val="00CD3CDB"/>
    <w:rsid w:val="00CE3DC6"/>
    <w:rsid w:val="00CF6AB3"/>
    <w:rsid w:val="00D0495B"/>
    <w:rsid w:val="00D14BBC"/>
    <w:rsid w:val="00D260E8"/>
    <w:rsid w:val="00D573DD"/>
    <w:rsid w:val="00DA083A"/>
    <w:rsid w:val="00DB1236"/>
    <w:rsid w:val="00DC5CB2"/>
    <w:rsid w:val="00DD3C08"/>
    <w:rsid w:val="00DE0F4C"/>
    <w:rsid w:val="00DE3034"/>
    <w:rsid w:val="00DE4CDE"/>
    <w:rsid w:val="00DF7075"/>
    <w:rsid w:val="00E134DC"/>
    <w:rsid w:val="00E24D31"/>
    <w:rsid w:val="00E50752"/>
    <w:rsid w:val="00E65A73"/>
    <w:rsid w:val="00E73F89"/>
    <w:rsid w:val="00E73FC7"/>
    <w:rsid w:val="00E8752D"/>
    <w:rsid w:val="00EB6173"/>
    <w:rsid w:val="00ED708D"/>
    <w:rsid w:val="00EE64E5"/>
    <w:rsid w:val="00F35572"/>
    <w:rsid w:val="00F53820"/>
    <w:rsid w:val="00F55FEA"/>
    <w:rsid w:val="00F64A65"/>
    <w:rsid w:val="00F6586D"/>
    <w:rsid w:val="00F701C2"/>
    <w:rsid w:val="00F822FE"/>
    <w:rsid w:val="00F93429"/>
    <w:rsid w:val="00FB5A5D"/>
    <w:rsid w:val="00FD54F1"/>
    <w:rsid w:val="00FE737F"/>
    <w:rsid w:val="00FF34F5"/>
    <w:rsid w:val="0249F1E4"/>
    <w:rsid w:val="11AF0346"/>
    <w:rsid w:val="2E88989A"/>
    <w:rsid w:val="46C2E3D0"/>
    <w:rsid w:val="6FBBAC6C"/>
    <w:rsid w:val="72A0B93E"/>
    <w:rsid w:val="75AD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DE8B"/>
  <w15:chartTrackingRefBased/>
  <w15:docId w15:val="{09271F1A-9C28-45AF-AFB3-CE69EDED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5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5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5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5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5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5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5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5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B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B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5B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5B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5B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5B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5B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5B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5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5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5B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5B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5B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5B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5BD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77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77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7772"/>
    <w:rPr>
      <w:vertAlign w:val="superscript"/>
    </w:rPr>
  </w:style>
  <w:style w:type="table" w:styleId="Svtltabulkasmkou1zvraznn1">
    <w:name w:val="Grid Table 1 Light Accent 1"/>
    <w:basedOn w:val="Normlntabulka"/>
    <w:uiPriority w:val="46"/>
    <w:rsid w:val="00CF6AB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E7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3FC7"/>
  </w:style>
  <w:style w:type="paragraph" w:styleId="Zpat">
    <w:name w:val="footer"/>
    <w:basedOn w:val="Normln"/>
    <w:link w:val="ZpatChar"/>
    <w:uiPriority w:val="99"/>
    <w:unhideWhenUsed/>
    <w:rsid w:val="00E7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3FC7"/>
  </w:style>
  <w:style w:type="character" w:styleId="Odkaznakoment">
    <w:name w:val="annotation reference"/>
    <w:basedOn w:val="Standardnpsmoodstavce"/>
    <w:uiPriority w:val="99"/>
    <w:semiHidden/>
    <w:unhideWhenUsed/>
    <w:rsid w:val="00991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1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11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1126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7"/>
    <w:unhideWhenUsed/>
    <w:qFormat/>
    <w:rsid w:val="00F3557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Revize">
    <w:name w:val="Revision"/>
    <w:hidden/>
    <w:uiPriority w:val="99"/>
    <w:semiHidden/>
    <w:rsid w:val="00F64A6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9E0B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256EE-D311-436B-9771-267BFC9F29B8}"/>
      </w:docPartPr>
      <w:docPartBody>
        <w:p w:rsidR="00385C84" w:rsidRDefault="00385C84">
          <w:r w:rsidRPr="00A836B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84"/>
    <w:rsid w:val="00022DF5"/>
    <w:rsid w:val="00144990"/>
    <w:rsid w:val="002D55E7"/>
    <w:rsid w:val="00385C84"/>
    <w:rsid w:val="007D4323"/>
    <w:rsid w:val="0098237E"/>
    <w:rsid w:val="00A72170"/>
    <w:rsid w:val="00AE17A0"/>
    <w:rsid w:val="00B8235D"/>
    <w:rsid w:val="00BF62C7"/>
    <w:rsid w:val="00C7098F"/>
    <w:rsid w:val="00D260E8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C84"/>
    <w:rPr>
      <w:color w:val="666666"/>
    </w:rPr>
  </w:style>
  <w:style w:type="paragraph" w:customStyle="1" w:styleId="B57C5EBA298240E881A9DAB14BE5FBA1">
    <w:name w:val="B57C5EBA298240E881A9DAB14BE5FBA1"/>
    <w:rsid w:val="00BF62C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2CD6369D83149BA2CA489DA7CD57A" ma:contentTypeVersion="4" ma:contentTypeDescription="Vytvoří nový dokument" ma:contentTypeScope="" ma:versionID="2a4f98e1e04d29051fa35f16a6b3c970">
  <xsd:schema xmlns:xsd="http://www.w3.org/2001/XMLSchema" xmlns:xs="http://www.w3.org/2001/XMLSchema" xmlns:p="http://schemas.microsoft.com/office/2006/metadata/properties" xmlns:ns2="3b7f05d8-9b15-46d1-baec-d77b01ecbc84" targetNamespace="http://schemas.microsoft.com/office/2006/metadata/properties" ma:root="true" ma:fieldsID="b73ca0d7b0b5fcaac9119be71214413f" ns2:_="">
    <xsd:import namespace="3b7f05d8-9b15-46d1-baec-d77b01ecb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f05d8-9b15-46d1-baec-d77b01ecb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5D19F-BE1B-4E51-ABEA-9028CAC48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24128-AC71-454A-8ECE-F38155E7B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75106-AF79-40CE-B36E-A2C06066B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f05d8-9b15-46d1-baec-d77b01ecb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9461C-BDC6-4427-893B-0E89D9720722}">
  <ds:schemaRefs>
    <ds:schemaRef ds:uri="http://purl.org/dc/elements/1.1/"/>
    <ds:schemaRef ds:uri="http://schemas.microsoft.com/office/2006/documentManagement/types"/>
    <ds:schemaRef ds:uri="http://purl.org/dc/dcmitype/"/>
    <ds:schemaRef ds:uri="3b7f05d8-9b15-46d1-baec-d77b01ecbc84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1073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Chotová Monika</dc:creator>
  <cp:keywords/>
  <dc:description/>
  <cp:lastModifiedBy>Pfeiferová Kateřina</cp:lastModifiedBy>
  <cp:revision>3</cp:revision>
  <dcterms:created xsi:type="dcterms:W3CDTF">2024-12-19T14:58:00Z</dcterms:created>
  <dcterms:modified xsi:type="dcterms:W3CDTF">2024-12-19T15:09:00Z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2024-08-13T14:45:21Z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6e470ed9-cb49-446b-8b15-9c32453a5218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0x0101008242CD6369D83149BA2CA489DA7CD57A</vt:lpwstr>
  </property>
  <property fmtid="{D5CDD505-2E9C-101B-9397-08002B2CF9AE}" pid="10" name="MediaServiceImageTags">
    <vt:lpwstr/>
  </property>
</Properties>
</file>