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980E" w14:textId="6DFC8583" w:rsidR="00D15E01" w:rsidRPr="004801AD" w:rsidRDefault="00D15E01" w:rsidP="001C0534">
      <w:pPr>
        <w:spacing w:before="120" w:after="120" w:line="240" w:lineRule="auto"/>
        <w:contextualSpacing/>
        <w:jc w:val="center"/>
        <w:rPr>
          <w:rFonts w:asciiTheme="majorHAnsi" w:hAnsiTheme="majorHAnsi" w:cstheme="majorHAnsi"/>
          <w:color w:val="000000"/>
        </w:rPr>
      </w:pPr>
    </w:p>
    <w:p w14:paraId="33D90CCE" w14:textId="0E9BA6E5" w:rsidR="00D15E01" w:rsidRPr="00D16F0B" w:rsidRDefault="00D15E01" w:rsidP="001C0534">
      <w:pPr>
        <w:spacing w:before="120" w:after="120" w:line="240"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w:t>
      </w:r>
      <w:r w:rsidR="00230437">
        <w:rPr>
          <w:rFonts w:asciiTheme="majorHAnsi" w:hAnsiTheme="majorHAnsi" w:cstheme="majorHAnsi"/>
          <w:b/>
          <w:bCs/>
          <w:color w:val="000000"/>
          <w:sz w:val="28"/>
        </w:rPr>
        <w:t> </w:t>
      </w:r>
      <w:r w:rsidRPr="00D16F0B">
        <w:rPr>
          <w:rFonts w:asciiTheme="majorHAnsi" w:hAnsiTheme="majorHAnsi" w:cstheme="majorHAnsi"/>
          <w:b/>
          <w:bCs/>
          <w:color w:val="000000"/>
          <w:sz w:val="28"/>
        </w:rPr>
        <w:t>obchodu</w:t>
      </w:r>
    </w:p>
    <w:p w14:paraId="28CD0BC3" w14:textId="49C6D346" w:rsidR="00D15E01" w:rsidRPr="00D16F0B" w:rsidRDefault="00D15E01" w:rsidP="001C0534">
      <w:pPr>
        <w:spacing w:before="120" w:after="120" w:line="240"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5D48F1E8" w14:textId="06FBC451" w:rsidR="00D15E01" w:rsidRPr="00D16F0B" w:rsidRDefault="00D15E01" w:rsidP="001C0534">
      <w:pPr>
        <w:spacing w:before="120" w:after="120" w:line="240"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sidR="009F7D25">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527548B7" w14:textId="54170F68" w:rsidR="00D15E01" w:rsidRPr="00D16F0B" w:rsidRDefault="00D15E01" w:rsidP="001C0534">
      <w:pPr>
        <w:spacing w:before="120" w:after="120" w:line="240" w:lineRule="auto"/>
        <w:contextualSpacing/>
        <w:jc w:val="center"/>
        <w:rPr>
          <w:rFonts w:asciiTheme="majorHAnsi" w:hAnsiTheme="majorHAnsi" w:cstheme="majorHAnsi"/>
        </w:rPr>
      </w:pPr>
    </w:p>
    <w:p w14:paraId="787382D9" w14:textId="13B6FD60" w:rsidR="00D15E01" w:rsidRPr="00D16F0B" w:rsidRDefault="00FC2EAA" w:rsidP="001C0534">
      <w:pPr>
        <w:spacing w:before="120" w:after="120" w:line="240" w:lineRule="auto"/>
        <w:contextualSpacing/>
        <w:jc w:val="center"/>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1" locked="0" layoutInCell="1" allowOverlap="1" wp14:anchorId="13AB37F8" wp14:editId="4F1D76AD">
            <wp:simplePos x="0" y="0"/>
            <wp:positionH relativeFrom="margin">
              <wp:posOffset>-278130</wp:posOffset>
            </wp:positionH>
            <wp:positionV relativeFrom="paragraph">
              <wp:posOffset>159385</wp:posOffset>
            </wp:positionV>
            <wp:extent cx="7075805" cy="75914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75805" cy="759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6FAE08"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11740B4D"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2BE24AC3"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235AF7C1"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73DF6394"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5BFC1502"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70BECB76"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6290509F" w14:textId="482782C6" w:rsidR="00D15E01" w:rsidRDefault="00D15E01" w:rsidP="001C0534">
      <w:pPr>
        <w:spacing w:before="120" w:after="120" w:line="240" w:lineRule="auto"/>
        <w:contextualSpacing/>
        <w:jc w:val="center"/>
        <w:rPr>
          <w:rFonts w:asciiTheme="majorHAnsi" w:hAnsiTheme="majorHAnsi" w:cstheme="majorHAnsi"/>
        </w:rPr>
      </w:pPr>
    </w:p>
    <w:p w14:paraId="2ED0C670" w14:textId="1A598EBB" w:rsidR="001C0534" w:rsidRDefault="001C0534" w:rsidP="001C0534">
      <w:pPr>
        <w:spacing w:before="120" w:after="120" w:line="240" w:lineRule="auto"/>
        <w:contextualSpacing/>
        <w:jc w:val="center"/>
        <w:rPr>
          <w:rFonts w:asciiTheme="majorHAnsi" w:hAnsiTheme="majorHAnsi" w:cstheme="majorHAnsi"/>
        </w:rPr>
      </w:pPr>
    </w:p>
    <w:p w14:paraId="78C55FD1" w14:textId="77777777" w:rsidR="001C0534" w:rsidRPr="00D16F0B" w:rsidRDefault="001C0534" w:rsidP="001C0534">
      <w:pPr>
        <w:spacing w:before="120" w:after="120" w:line="240" w:lineRule="auto"/>
        <w:contextualSpacing/>
        <w:jc w:val="center"/>
        <w:rPr>
          <w:rFonts w:asciiTheme="majorHAnsi" w:hAnsiTheme="majorHAnsi" w:cstheme="majorHAnsi"/>
        </w:rPr>
      </w:pPr>
    </w:p>
    <w:p w14:paraId="5571CD2F"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09D973B9"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4BB18423" w14:textId="2399150A" w:rsidR="00CC1D7B" w:rsidRDefault="005B08AA" w:rsidP="00CC1D7B">
      <w:pPr>
        <w:autoSpaceDE w:val="0"/>
        <w:autoSpaceDN w:val="0"/>
        <w:adjustRightInd w:val="0"/>
        <w:spacing w:after="0" w:line="240" w:lineRule="auto"/>
        <w:jc w:val="center"/>
        <w:rPr>
          <w:rFonts w:ascii="Calibri-Bold" w:hAnsi="Calibri-Bold" w:cs="Calibri-Bold"/>
          <w:b/>
          <w:bCs/>
          <w:color w:val="000000"/>
          <w:sz w:val="28"/>
          <w:szCs w:val="28"/>
        </w:rPr>
      </w:pPr>
      <w:bookmarkStart w:id="0" w:name="_Hlk164787836"/>
      <w:r w:rsidRPr="005F43A9">
        <w:rPr>
          <w:rFonts w:ascii="Calibri-Bold" w:hAnsi="Calibri-Bold" w:cs="Calibri-Bold"/>
          <w:b/>
          <w:bCs/>
          <w:color w:val="000000"/>
          <w:sz w:val="28"/>
          <w:szCs w:val="28"/>
        </w:rPr>
        <w:t>Příloha č.</w:t>
      </w:r>
      <w:r w:rsidR="005E0823" w:rsidRPr="005F43A9">
        <w:rPr>
          <w:rFonts w:ascii="Calibri-Bold" w:hAnsi="Calibri-Bold" w:cs="Calibri-Bold"/>
          <w:b/>
          <w:bCs/>
          <w:color w:val="000000"/>
          <w:sz w:val="28"/>
          <w:szCs w:val="28"/>
        </w:rPr>
        <w:t xml:space="preserve"> 11</w:t>
      </w:r>
      <w:r w:rsidRPr="005B08AA">
        <w:rPr>
          <w:rFonts w:ascii="Calibri-Bold" w:hAnsi="Calibri-Bold" w:cs="Calibri-Bold"/>
          <w:b/>
          <w:bCs/>
          <w:color w:val="000000"/>
          <w:sz w:val="28"/>
          <w:szCs w:val="28"/>
        </w:rPr>
        <w:t xml:space="preserve"> </w:t>
      </w:r>
    </w:p>
    <w:p w14:paraId="5BDBA71A" w14:textId="77777777" w:rsidR="00D21D79" w:rsidRDefault="00D21D79" w:rsidP="00CC1D7B">
      <w:pPr>
        <w:autoSpaceDE w:val="0"/>
        <w:autoSpaceDN w:val="0"/>
        <w:adjustRightInd w:val="0"/>
        <w:spacing w:after="0" w:line="240" w:lineRule="auto"/>
        <w:jc w:val="center"/>
        <w:rPr>
          <w:rFonts w:ascii="Calibri-Bold" w:hAnsi="Calibri-Bold" w:cs="Calibri-Bold"/>
          <w:b/>
          <w:bCs/>
          <w:color w:val="000000"/>
          <w:sz w:val="28"/>
          <w:szCs w:val="28"/>
        </w:rPr>
      </w:pPr>
    </w:p>
    <w:p w14:paraId="3FCD6FA2" w14:textId="1D6356FD" w:rsidR="005B08AA" w:rsidRDefault="005B08AA" w:rsidP="00CC1D7B">
      <w:pPr>
        <w:autoSpaceDE w:val="0"/>
        <w:autoSpaceDN w:val="0"/>
        <w:adjustRightInd w:val="0"/>
        <w:spacing w:after="0" w:line="240" w:lineRule="auto"/>
        <w:jc w:val="center"/>
        <w:rPr>
          <w:rFonts w:ascii="Calibri-Bold" w:hAnsi="Calibri-Bold" w:cs="Calibri-Bold"/>
          <w:b/>
          <w:bCs/>
          <w:color w:val="000000"/>
          <w:sz w:val="28"/>
          <w:szCs w:val="28"/>
        </w:rPr>
      </w:pPr>
      <w:bookmarkStart w:id="1" w:name="_Hlk164777673"/>
      <w:r w:rsidRPr="005B08AA">
        <w:rPr>
          <w:rFonts w:ascii="Calibri-Bold" w:hAnsi="Calibri-Bold" w:cs="Calibri-Bold"/>
          <w:b/>
          <w:bCs/>
          <w:color w:val="000000"/>
          <w:sz w:val="28"/>
          <w:szCs w:val="28"/>
        </w:rPr>
        <w:t>F</w:t>
      </w:r>
      <w:r w:rsidR="00B06723">
        <w:rPr>
          <w:rFonts w:ascii="Calibri-Bold" w:hAnsi="Calibri-Bold" w:cs="Calibri-Bold"/>
          <w:b/>
          <w:bCs/>
          <w:color w:val="000000"/>
          <w:sz w:val="28"/>
          <w:szCs w:val="28"/>
        </w:rPr>
        <w:t xml:space="preserve">ormulář </w:t>
      </w:r>
      <w:r w:rsidR="0017515F">
        <w:rPr>
          <w:rFonts w:ascii="Calibri-Bold" w:hAnsi="Calibri-Bold" w:cs="Calibri-Bold"/>
          <w:b/>
          <w:bCs/>
          <w:color w:val="000000"/>
          <w:sz w:val="28"/>
          <w:szCs w:val="28"/>
        </w:rPr>
        <w:t xml:space="preserve">prověření </w:t>
      </w:r>
      <w:r w:rsidR="00B06723">
        <w:rPr>
          <w:rFonts w:ascii="Calibri-Bold" w:hAnsi="Calibri-Bold" w:cs="Calibri-Bold"/>
          <w:b/>
          <w:bCs/>
          <w:color w:val="000000"/>
          <w:sz w:val="28"/>
          <w:szCs w:val="28"/>
        </w:rPr>
        <w:t>zásady „významně nepoškozovat“ (DNSH)</w:t>
      </w:r>
      <w:r w:rsidR="00CC1D7B">
        <w:rPr>
          <w:rFonts w:ascii="Calibri-Bold" w:hAnsi="Calibri-Bold" w:cs="Calibri-Bold"/>
          <w:b/>
          <w:bCs/>
          <w:color w:val="000000"/>
          <w:sz w:val="28"/>
          <w:szCs w:val="28"/>
        </w:rPr>
        <w:t xml:space="preserve"> </w:t>
      </w:r>
      <w:r w:rsidR="00B06723">
        <w:rPr>
          <w:rFonts w:ascii="Calibri-Bold" w:hAnsi="Calibri-Bold" w:cs="Calibri-Bold"/>
          <w:b/>
          <w:bCs/>
          <w:color w:val="000000"/>
          <w:sz w:val="28"/>
          <w:szCs w:val="28"/>
        </w:rPr>
        <w:t>a</w:t>
      </w:r>
      <w:r w:rsidR="00230437">
        <w:rPr>
          <w:rFonts w:ascii="Calibri-Bold" w:hAnsi="Calibri-Bold" w:cs="Calibri-Bold"/>
          <w:b/>
          <w:bCs/>
          <w:color w:val="000000"/>
          <w:sz w:val="28"/>
          <w:szCs w:val="28"/>
        </w:rPr>
        <w:t> </w:t>
      </w:r>
      <w:r w:rsidR="00B06723">
        <w:rPr>
          <w:rFonts w:ascii="Calibri-Bold" w:hAnsi="Calibri-Bold" w:cs="Calibri-Bold"/>
          <w:b/>
          <w:bCs/>
          <w:color w:val="000000"/>
          <w:sz w:val="28"/>
          <w:szCs w:val="28"/>
        </w:rPr>
        <w:t>prověření infrastruktury z</w:t>
      </w:r>
      <w:r w:rsidR="00230437">
        <w:rPr>
          <w:rFonts w:ascii="Calibri-Bold" w:hAnsi="Calibri-Bold" w:cs="Calibri-Bold"/>
          <w:b/>
          <w:bCs/>
          <w:color w:val="000000"/>
          <w:sz w:val="28"/>
          <w:szCs w:val="28"/>
        </w:rPr>
        <w:t> </w:t>
      </w:r>
      <w:r w:rsidR="00B06723">
        <w:rPr>
          <w:rFonts w:ascii="Calibri-Bold" w:hAnsi="Calibri-Bold" w:cs="Calibri-Bold"/>
          <w:b/>
          <w:bCs/>
          <w:color w:val="000000"/>
          <w:sz w:val="28"/>
          <w:szCs w:val="28"/>
        </w:rPr>
        <w:t>hlediska klimatického dopadu (CP)</w:t>
      </w:r>
      <w:bookmarkEnd w:id="1"/>
    </w:p>
    <w:bookmarkEnd w:id="0"/>
    <w:p w14:paraId="46512FF5" w14:textId="77777777" w:rsidR="00CC1D7B" w:rsidRPr="005B08AA" w:rsidRDefault="00CC1D7B" w:rsidP="00CC1D7B">
      <w:pPr>
        <w:autoSpaceDE w:val="0"/>
        <w:autoSpaceDN w:val="0"/>
        <w:adjustRightInd w:val="0"/>
        <w:spacing w:after="0" w:line="240" w:lineRule="auto"/>
        <w:jc w:val="center"/>
        <w:rPr>
          <w:rFonts w:ascii="Calibri-Bold" w:hAnsi="Calibri-Bold" w:cs="Calibri-Bold"/>
          <w:b/>
          <w:bCs/>
          <w:color w:val="000000"/>
          <w:sz w:val="28"/>
          <w:szCs w:val="28"/>
        </w:rPr>
      </w:pPr>
    </w:p>
    <w:p w14:paraId="3C94CFB5" w14:textId="02F1B04B" w:rsidR="00D15E01" w:rsidRDefault="00272C51" w:rsidP="005B08AA">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Vysokorychlostní internet</w:t>
      </w:r>
      <w:r w:rsidR="005B08AA" w:rsidRPr="005B08AA">
        <w:rPr>
          <w:rFonts w:ascii="Calibri-Bold" w:hAnsi="Calibri-Bold" w:cs="Calibri-Bold"/>
          <w:b/>
          <w:bCs/>
          <w:color w:val="000000"/>
          <w:sz w:val="28"/>
          <w:szCs w:val="28"/>
        </w:rPr>
        <w:t xml:space="preserve"> – výzva I.</w:t>
      </w:r>
    </w:p>
    <w:p w14:paraId="27D9CC90" w14:textId="77777777" w:rsidR="00D15E01" w:rsidRPr="00D16F0B" w:rsidRDefault="00D15E01" w:rsidP="001C0534">
      <w:pPr>
        <w:spacing w:before="120" w:after="120" w:line="240" w:lineRule="auto"/>
        <w:contextualSpacing/>
        <w:rPr>
          <w:rFonts w:asciiTheme="majorHAnsi" w:hAnsiTheme="majorHAnsi" w:cstheme="majorHAnsi"/>
        </w:rPr>
      </w:pPr>
    </w:p>
    <w:p w14:paraId="698980C9" w14:textId="77777777" w:rsidR="00D15E01" w:rsidRPr="00D16F0B" w:rsidRDefault="00D15E01" w:rsidP="001C0534">
      <w:pPr>
        <w:spacing w:before="120" w:after="120" w:line="240" w:lineRule="auto"/>
        <w:contextualSpacing/>
        <w:rPr>
          <w:rFonts w:asciiTheme="majorHAnsi" w:hAnsiTheme="majorHAnsi" w:cstheme="majorHAnsi"/>
        </w:rPr>
      </w:pPr>
    </w:p>
    <w:p w14:paraId="5B1E7C01" w14:textId="77777777" w:rsidR="00D15E01" w:rsidRPr="00D16F0B" w:rsidRDefault="00D15E01" w:rsidP="001C0534">
      <w:pPr>
        <w:spacing w:before="120" w:after="120" w:line="240" w:lineRule="auto"/>
        <w:contextualSpacing/>
        <w:rPr>
          <w:rFonts w:asciiTheme="majorHAnsi" w:hAnsiTheme="majorHAnsi" w:cstheme="majorHAnsi"/>
        </w:rPr>
      </w:pPr>
    </w:p>
    <w:p w14:paraId="3B881C2A" w14:textId="77777777" w:rsidR="00D15E01" w:rsidRPr="00D16F0B" w:rsidRDefault="00D15E01" w:rsidP="001C0534">
      <w:pPr>
        <w:spacing w:before="120" w:after="120" w:line="240" w:lineRule="auto"/>
        <w:contextualSpacing/>
        <w:rPr>
          <w:rFonts w:asciiTheme="majorHAnsi" w:hAnsiTheme="majorHAnsi" w:cstheme="majorHAnsi"/>
        </w:rPr>
      </w:pPr>
    </w:p>
    <w:p w14:paraId="6FAD3D03" w14:textId="77777777" w:rsidR="00D15E01" w:rsidRPr="00D16F0B" w:rsidRDefault="00D15E01" w:rsidP="001C0534">
      <w:pPr>
        <w:spacing w:before="120" w:after="120" w:line="240" w:lineRule="auto"/>
        <w:contextualSpacing/>
        <w:rPr>
          <w:rFonts w:asciiTheme="majorHAnsi" w:hAnsiTheme="majorHAnsi" w:cstheme="majorHAnsi"/>
        </w:rPr>
      </w:pPr>
    </w:p>
    <w:p w14:paraId="640AA069" w14:textId="77777777" w:rsidR="00D15E01" w:rsidRPr="00D16F0B" w:rsidRDefault="00D15E01" w:rsidP="001C0534">
      <w:pPr>
        <w:spacing w:before="120" w:after="120" w:line="240" w:lineRule="auto"/>
        <w:contextualSpacing/>
        <w:rPr>
          <w:rFonts w:asciiTheme="majorHAnsi" w:hAnsiTheme="majorHAnsi" w:cstheme="majorHAnsi"/>
        </w:rPr>
      </w:pPr>
    </w:p>
    <w:p w14:paraId="06B8D3F5" w14:textId="77777777" w:rsidR="00D15E01" w:rsidRPr="00D16F0B" w:rsidRDefault="00D15E01" w:rsidP="001C0534">
      <w:pPr>
        <w:spacing w:before="120" w:after="120" w:line="240" w:lineRule="auto"/>
        <w:contextualSpacing/>
        <w:rPr>
          <w:rFonts w:asciiTheme="majorHAnsi" w:hAnsiTheme="majorHAnsi" w:cstheme="majorHAnsi"/>
        </w:rPr>
      </w:pPr>
    </w:p>
    <w:p w14:paraId="7BA8227C" w14:textId="77777777" w:rsidR="00D15E01" w:rsidRPr="00D16F0B" w:rsidRDefault="00D15E01" w:rsidP="001C0534">
      <w:pPr>
        <w:spacing w:before="120" w:after="120" w:line="240" w:lineRule="auto"/>
        <w:contextualSpacing/>
        <w:rPr>
          <w:rFonts w:asciiTheme="majorHAnsi" w:hAnsiTheme="majorHAnsi" w:cstheme="majorHAnsi"/>
        </w:rPr>
      </w:pPr>
    </w:p>
    <w:p w14:paraId="7C3FEFFF" w14:textId="77777777" w:rsidR="00D15E01" w:rsidRPr="00D16F0B" w:rsidRDefault="00D15E01" w:rsidP="001C0534">
      <w:pPr>
        <w:spacing w:before="120" w:after="120" w:line="240" w:lineRule="auto"/>
        <w:contextualSpacing/>
        <w:rPr>
          <w:rFonts w:asciiTheme="majorHAnsi" w:hAnsiTheme="majorHAnsi" w:cstheme="majorHAnsi"/>
        </w:rPr>
      </w:pPr>
    </w:p>
    <w:p w14:paraId="3BE6FAB4" w14:textId="77777777" w:rsidR="00D15E01" w:rsidRPr="00D16F0B" w:rsidRDefault="00D15E01" w:rsidP="001C0534">
      <w:pPr>
        <w:spacing w:before="120" w:after="120" w:line="240" w:lineRule="auto"/>
        <w:contextualSpacing/>
        <w:rPr>
          <w:rFonts w:asciiTheme="majorHAnsi" w:hAnsiTheme="majorHAnsi" w:cstheme="majorHAnsi"/>
        </w:rPr>
      </w:pPr>
    </w:p>
    <w:p w14:paraId="272CA8FA" w14:textId="77777777" w:rsidR="00D15E01" w:rsidRPr="00D16F0B" w:rsidRDefault="00D15E01" w:rsidP="001C0534">
      <w:pPr>
        <w:spacing w:before="120" w:after="120" w:line="240" w:lineRule="auto"/>
        <w:contextualSpacing/>
        <w:rPr>
          <w:rFonts w:asciiTheme="majorHAnsi" w:hAnsiTheme="majorHAnsi" w:cstheme="majorHAnsi"/>
        </w:rPr>
      </w:pPr>
    </w:p>
    <w:p w14:paraId="775B53A3" w14:textId="77777777" w:rsidR="00D15E01" w:rsidRPr="00D16F0B" w:rsidRDefault="00D15E01" w:rsidP="001C0534">
      <w:pPr>
        <w:spacing w:before="120" w:after="120" w:line="240" w:lineRule="auto"/>
        <w:contextualSpacing/>
        <w:rPr>
          <w:rFonts w:asciiTheme="majorHAnsi" w:hAnsiTheme="majorHAnsi" w:cstheme="majorHAnsi"/>
        </w:rPr>
      </w:pPr>
    </w:p>
    <w:p w14:paraId="05A485BC" w14:textId="77777777" w:rsidR="00D15E01" w:rsidRPr="00D16F0B" w:rsidRDefault="00D15E01" w:rsidP="001C0534">
      <w:pPr>
        <w:spacing w:before="120" w:after="120" w:line="240" w:lineRule="auto"/>
        <w:contextualSpacing/>
        <w:rPr>
          <w:rFonts w:asciiTheme="majorHAnsi" w:hAnsiTheme="majorHAnsi" w:cstheme="majorHAnsi"/>
        </w:rPr>
      </w:pPr>
    </w:p>
    <w:p w14:paraId="5FD0C234" w14:textId="336C598C" w:rsidR="00B63A0B" w:rsidRDefault="00B63A0B" w:rsidP="001C0534">
      <w:pPr>
        <w:autoSpaceDE w:val="0"/>
        <w:autoSpaceDN w:val="0"/>
        <w:adjustRightInd w:val="0"/>
        <w:spacing w:after="0" w:line="240" w:lineRule="auto"/>
        <w:rPr>
          <w:rFonts w:ascii="Calibri-Bold" w:hAnsi="Calibri-Bold" w:cs="Calibri-Bold"/>
          <w:b/>
          <w:bCs/>
          <w:color w:val="000000"/>
          <w:sz w:val="28"/>
          <w:szCs w:val="28"/>
        </w:rPr>
      </w:pPr>
    </w:p>
    <w:p w14:paraId="5EB42FFE" w14:textId="41A1FED6"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7EBA303B" w14:textId="47D93521"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72D809D4" w14:textId="64FDF7DC"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7E1A97D9" w14:textId="5D40535F"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07CB40F3" w14:textId="1B877129" w:rsidR="00D15E01" w:rsidRPr="00EE34B3" w:rsidRDefault="00D15E01" w:rsidP="001C0534">
      <w:pPr>
        <w:autoSpaceDE w:val="0"/>
        <w:autoSpaceDN w:val="0"/>
        <w:adjustRightInd w:val="0"/>
        <w:spacing w:after="0" w:line="240" w:lineRule="auto"/>
        <w:rPr>
          <w:rFonts w:cstheme="minorHAnsi"/>
          <w:b/>
          <w:bCs/>
          <w:color w:val="000000"/>
          <w:sz w:val="28"/>
          <w:szCs w:val="28"/>
        </w:rPr>
      </w:pPr>
    </w:p>
    <w:p w14:paraId="360D054A" w14:textId="2C90C818" w:rsidR="00D15E01" w:rsidRPr="00EE34B3" w:rsidRDefault="00D15E01" w:rsidP="001C0534">
      <w:pPr>
        <w:autoSpaceDE w:val="0"/>
        <w:autoSpaceDN w:val="0"/>
        <w:adjustRightInd w:val="0"/>
        <w:spacing w:after="0" w:line="240" w:lineRule="auto"/>
        <w:rPr>
          <w:rFonts w:cstheme="minorHAnsi"/>
          <w:b/>
          <w:bCs/>
          <w:color w:val="000000"/>
          <w:sz w:val="28"/>
          <w:szCs w:val="28"/>
        </w:rPr>
      </w:pPr>
    </w:p>
    <w:p w14:paraId="4A8B2418" w14:textId="56F47D44" w:rsidR="00EE34B3" w:rsidRDefault="00EE34B3" w:rsidP="001C0534">
      <w:pPr>
        <w:spacing w:line="240" w:lineRule="auto"/>
      </w:pPr>
    </w:p>
    <w:p w14:paraId="7EFF8BBC" w14:textId="2E4DA9C5" w:rsidR="00A34025" w:rsidRPr="00CD5591" w:rsidRDefault="001C0534" w:rsidP="00CD5591">
      <w:pPr>
        <w:rPr>
          <w:b/>
          <w:bCs/>
          <w:szCs w:val="28"/>
        </w:rPr>
      </w:pPr>
      <w:r>
        <w:rPr>
          <w:rFonts w:cstheme="minorHAnsi"/>
          <w:szCs w:val="28"/>
        </w:rPr>
        <w:br w:type="page"/>
      </w:r>
      <w:bookmarkStart w:id="2" w:name="_Toc164861518"/>
      <w:r w:rsidR="00A34025" w:rsidRPr="00CD5591">
        <w:rPr>
          <w:b/>
          <w:bCs/>
          <w:sz w:val="28"/>
          <w:szCs w:val="28"/>
        </w:rPr>
        <w:lastRenderedPageBreak/>
        <w:t>Identifikace projektu/</w:t>
      </w:r>
      <w:r w:rsidR="0025270A" w:rsidRPr="00CD5591">
        <w:rPr>
          <w:b/>
          <w:bCs/>
          <w:sz w:val="28"/>
          <w:szCs w:val="28"/>
        </w:rPr>
        <w:t>žadatele</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1C33EF" w:rsidRPr="00EE34B3" w14:paraId="1E357C6A" w14:textId="77777777" w:rsidTr="00933296">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F8D31A3" w14:textId="157C9D4B" w:rsidR="001C33EF" w:rsidRPr="00EE34B3" w:rsidRDefault="009F7D25" w:rsidP="00933296">
            <w:pPr>
              <w:spacing w:after="0" w:line="240" w:lineRule="auto"/>
              <w:rPr>
                <w:rFonts w:cstheme="minorHAnsi"/>
                <w:b/>
              </w:rPr>
            </w:pPr>
            <w:r>
              <w:rPr>
                <w:rFonts w:cstheme="minorHAnsi"/>
                <w:b/>
              </w:rPr>
              <w:t>Číslo a</w:t>
            </w:r>
            <w:r w:rsidR="00230437">
              <w:rPr>
                <w:rFonts w:cstheme="minorHAnsi"/>
                <w:b/>
              </w:rPr>
              <w:t> </w:t>
            </w:r>
            <w:r>
              <w:rPr>
                <w:rFonts w:cstheme="minorHAnsi"/>
                <w:b/>
              </w:rPr>
              <w:t>název</w:t>
            </w:r>
            <w:r w:rsidR="001C33EF" w:rsidRPr="00EE34B3">
              <w:rPr>
                <w:rFonts w:cstheme="minorHAnsi"/>
                <w:b/>
              </w:rPr>
              <w:t xml:space="preserve"> výzvy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6B5F99A" w14:textId="4BC24D92" w:rsidR="001C33EF" w:rsidRPr="00933296" w:rsidRDefault="00933296" w:rsidP="00933296">
            <w:pPr>
              <w:spacing w:after="0" w:line="240" w:lineRule="auto"/>
              <w:rPr>
                <w:rFonts w:cstheme="minorHAnsi"/>
                <w:bCs/>
                <w:iCs/>
                <w:color w:val="00B050"/>
              </w:rPr>
            </w:pPr>
            <w:r w:rsidRPr="00933296">
              <w:rPr>
                <w:rFonts w:cstheme="minorHAnsi"/>
                <w:bCs/>
              </w:rPr>
              <w:t>01_23_034 Vysokorychlostní internet - výzva I.</w:t>
            </w:r>
          </w:p>
        </w:tc>
      </w:tr>
      <w:tr w:rsidR="001C33EF" w:rsidRPr="00EE34B3" w14:paraId="620356DF" w14:textId="77777777" w:rsidTr="00933296">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4F29E77" w14:textId="01D94448" w:rsidR="001C33EF" w:rsidRPr="00EE34B3" w:rsidRDefault="009F7D25" w:rsidP="00933296">
            <w:pPr>
              <w:spacing w:after="0" w:line="240" w:lineRule="auto"/>
              <w:rPr>
                <w:rFonts w:cstheme="minorHAnsi"/>
                <w:b/>
              </w:rPr>
            </w:pPr>
            <w:r>
              <w:rPr>
                <w:rFonts w:cstheme="minorHAnsi"/>
                <w:b/>
              </w:rPr>
              <w:t>Číslo a</w:t>
            </w:r>
            <w:r w:rsidR="00230437">
              <w:rPr>
                <w:rFonts w:cstheme="minorHAnsi"/>
                <w:b/>
              </w:rPr>
              <w:t> </w:t>
            </w:r>
            <w:r>
              <w:rPr>
                <w:rFonts w:cstheme="minorHAnsi"/>
                <w:b/>
              </w:rPr>
              <w:t>název</w:t>
            </w:r>
            <w:r w:rsidRPr="00EE34B3">
              <w:rPr>
                <w:rFonts w:cstheme="minorHAnsi"/>
                <w:b/>
              </w:rPr>
              <w:t xml:space="preserve"> </w:t>
            </w:r>
            <w:r w:rsidR="001C33EF" w:rsidRPr="00EE34B3">
              <w:rPr>
                <w:rFonts w:cstheme="minorHAnsi"/>
                <w:b/>
              </w:rPr>
              <w:t>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AB5F84B" w14:textId="77777777" w:rsidR="001C33EF" w:rsidRPr="00EE34B3" w:rsidRDefault="001C33EF" w:rsidP="00933296">
            <w:pPr>
              <w:spacing w:after="0" w:line="240" w:lineRule="auto"/>
              <w:rPr>
                <w:rFonts w:cstheme="minorHAnsi"/>
                <w:iCs/>
                <w:color w:val="00B050"/>
              </w:rPr>
            </w:pPr>
          </w:p>
        </w:tc>
      </w:tr>
      <w:tr w:rsidR="001C33EF" w:rsidRPr="00EE34B3" w14:paraId="0D265D2D" w14:textId="77777777" w:rsidTr="00933296">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A3E52AC" w14:textId="77777777" w:rsidR="001C33EF" w:rsidRPr="00EE34B3" w:rsidRDefault="001C33EF" w:rsidP="00933296">
            <w:pPr>
              <w:spacing w:after="0" w:line="240" w:lineRule="auto"/>
              <w:rPr>
                <w:rFonts w:cstheme="minorHAnsi"/>
                <w:b/>
              </w:rPr>
            </w:pPr>
            <w:r w:rsidRPr="00EE34B3">
              <w:rPr>
                <w:rFonts w:cstheme="minorHAnsi"/>
                <w:b/>
              </w:rPr>
              <w:t>Název žadatele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3F65BA3" w14:textId="77777777" w:rsidR="001C33EF" w:rsidRPr="00EE34B3" w:rsidRDefault="001C33EF" w:rsidP="00933296">
            <w:pPr>
              <w:spacing w:after="0" w:line="240" w:lineRule="auto"/>
              <w:rPr>
                <w:rFonts w:cstheme="minorHAnsi"/>
                <w:iCs/>
                <w:color w:val="00B050"/>
              </w:rPr>
            </w:pPr>
          </w:p>
        </w:tc>
      </w:tr>
    </w:tbl>
    <w:p w14:paraId="4CDD098E" w14:textId="77777777" w:rsidR="00CD5591" w:rsidRDefault="00CD5591" w:rsidP="00CD5591">
      <w:pPr>
        <w:spacing w:before="120" w:line="240" w:lineRule="auto"/>
        <w:jc w:val="both"/>
      </w:pPr>
    </w:p>
    <w:sdt>
      <w:sdtPr>
        <w:rPr>
          <w:rFonts w:asciiTheme="minorHAnsi" w:eastAsiaTheme="majorEastAsia" w:hAnsiTheme="minorHAnsi" w:cstheme="majorBidi"/>
          <w:b w:val="0"/>
          <w:sz w:val="22"/>
          <w:szCs w:val="32"/>
        </w:rPr>
        <w:id w:val="-815337230"/>
        <w:docPartObj>
          <w:docPartGallery w:val="Table of Contents"/>
          <w:docPartUnique/>
        </w:docPartObj>
      </w:sdtPr>
      <w:sdtEndPr>
        <w:rPr>
          <w:rFonts w:asciiTheme="majorHAnsi" w:hAnsiTheme="majorHAnsi"/>
          <w:b/>
          <w:sz w:val="28"/>
        </w:rPr>
      </w:sdtEndPr>
      <w:sdtContent>
        <w:p w14:paraId="26F366DA" w14:textId="77777777" w:rsidR="00CD5591" w:rsidRDefault="00CD5591" w:rsidP="00CD5591">
          <w:pPr>
            <w:pStyle w:val="Nadpisobsahu"/>
            <w:rPr>
              <w:noProof/>
            </w:rPr>
          </w:pPr>
          <w:r>
            <w:t>Obsah</w:t>
          </w:r>
          <w:r>
            <w:rPr>
              <w:b w:val="0"/>
            </w:rPr>
            <w:fldChar w:fldCharType="begin"/>
          </w:r>
          <w:r>
            <w:instrText xml:space="preserve"> TOC \o "1-3" \h \z \u </w:instrText>
          </w:r>
          <w:r>
            <w:rPr>
              <w:b w:val="0"/>
            </w:rPr>
            <w:fldChar w:fldCharType="separate"/>
          </w:r>
        </w:p>
        <w:p w14:paraId="62BD877E" w14:textId="1AF6B928" w:rsidR="00CD5591" w:rsidRDefault="001B13E1">
          <w:pPr>
            <w:pStyle w:val="Obsah1"/>
            <w:tabs>
              <w:tab w:val="left" w:pos="440"/>
              <w:tab w:val="right" w:leader="dot" w:pos="9628"/>
            </w:tabs>
            <w:rPr>
              <w:rFonts w:eastAsiaTheme="minorEastAsia"/>
              <w:noProof/>
              <w:color w:val="auto"/>
              <w:lang w:eastAsia="cs-CZ"/>
            </w:rPr>
          </w:pPr>
          <w:hyperlink w:anchor="_Toc164861774" w:history="1">
            <w:r w:rsidR="00CD5591" w:rsidRPr="006F199D">
              <w:rPr>
                <w:rStyle w:val="Hypertextovodkaz"/>
                <w:noProof/>
              </w:rPr>
              <w:t>1.</w:t>
            </w:r>
            <w:r w:rsidR="00CD5591">
              <w:rPr>
                <w:rFonts w:eastAsiaTheme="minorEastAsia"/>
                <w:noProof/>
                <w:color w:val="auto"/>
                <w:lang w:eastAsia="cs-CZ"/>
              </w:rPr>
              <w:tab/>
            </w:r>
            <w:r w:rsidR="00CD5591" w:rsidRPr="006F199D">
              <w:rPr>
                <w:rStyle w:val="Hypertextovodkaz"/>
                <w:noProof/>
              </w:rPr>
              <w:t>Úvod</w:t>
            </w:r>
            <w:r w:rsidR="00CD5591">
              <w:rPr>
                <w:noProof/>
                <w:webHidden/>
              </w:rPr>
              <w:tab/>
            </w:r>
            <w:r w:rsidR="00CD5591">
              <w:rPr>
                <w:noProof/>
                <w:webHidden/>
              </w:rPr>
              <w:fldChar w:fldCharType="begin"/>
            </w:r>
            <w:r w:rsidR="00CD5591">
              <w:rPr>
                <w:noProof/>
                <w:webHidden/>
              </w:rPr>
              <w:instrText xml:space="preserve"> PAGEREF _Toc164861774 \h </w:instrText>
            </w:r>
            <w:r w:rsidR="00CD5591">
              <w:rPr>
                <w:noProof/>
                <w:webHidden/>
              </w:rPr>
            </w:r>
            <w:r w:rsidR="00CD5591">
              <w:rPr>
                <w:noProof/>
                <w:webHidden/>
              </w:rPr>
              <w:fldChar w:fldCharType="separate"/>
            </w:r>
            <w:r w:rsidR="00EE673A">
              <w:rPr>
                <w:noProof/>
                <w:webHidden/>
              </w:rPr>
              <w:t>2</w:t>
            </w:r>
            <w:r w:rsidR="00CD5591">
              <w:rPr>
                <w:noProof/>
                <w:webHidden/>
              </w:rPr>
              <w:fldChar w:fldCharType="end"/>
            </w:r>
          </w:hyperlink>
        </w:p>
        <w:p w14:paraId="1C03E5DC" w14:textId="1E2259A8" w:rsidR="00CD5591" w:rsidRDefault="001B13E1">
          <w:pPr>
            <w:pStyle w:val="Obsah1"/>
            <w:tabs>
              <w:tab w:val="left" w:pos="440"/>
              <w:tab w:val="right" w:leader="dot" w:pos="9628"/>
            </w:tabs>
            <w:rPr>
              <w:rFonts w:eastAsiaTheme="minorEastAsia"/>
              <w:noProof/>
              <w:color w:val="auto"/>
              <w:lang w:eastAsia="cs-CZ"/>
            </w:rPr>
          </w:pPr>
          <w:hyperlink w:anchor="_Toc164861775" w:history="1">
            <w:r w:rsidR="00CD5591" w:rsidRPr="006F199D">
              <w:rPr>
                <w:rStyle w:val="Hypertextovodkaz"/>
                <w:noProof/>
              </w:rPr>
              <w:t>2.</w:t>
            </w:r>
            <w:r w:rsidR="00CD5591">
              <w:rPr>
                <w:rFonts w:eastAsiaTheme="minorEastAsia"/>
                <w:noProof/>
                <w:color w:val="auto"/>
                <w:lang w:eastAsia="cs-CZ"/>
              </w:rPr>
              <w:tab/>
            </w:r>
            <w:r w:rsidR="00CD5591" w:rsidRPr="006F199D">
              <w:rPr>
                <w:rStyle w:val="Hypertextovodkaz"/>
                <w:noProof/>
              </w:rPr>
              <w:t>Vyloučené aktivity</w:t>
            </w:r>
            <w:r w:rsidR="00CD5591">
              <w:rPr>
                <w:noProof/>
                <w:webHidden/>
              </w:rPr>
              <w:tab/>
            </w:r>
            <w:r w:rsidR="00CD5591">
              <w:rPr>
                <w:noProof/>
                <w:webHidden/>
              </w:rPr>
              <w:fldChar w:fldCharType="begin"/>
            </w:r>
            <w:r w:rsidR="00CD5591">
              <w:rPr>
                <w:noProof/>
                <w:webHidden/>
              </w:rPr>
              <w:instrText xml:space="preserve"> PAGEREF _Toc164861775 \h </w:instrText>
            </w:r>
            <w:r w:rsidR="00CD5591">
              <w:rPr>
                <w:noProof/>
                <w:webHidden/>
              </w:rPr>
            </w:r>
            <w:r w:rsidR="00CD5591">
              <w:rPr>
                <w:noProof/>
                <w:webHidden/>
              </w:rPr>
              <w:fldChar w:fldCharType="separate"/>
            </w:r>
            <w:r w:rsidR="00EE673A">
              <w:rPr>
                <w:noProof/>
                <w:webHidden/>
              </w:rPr>
              <w:t>3</w:t>
            </w:r>
            <w:r w:rsidR="00CD5591">
              <w:rPr>
                <w:noProof/>
                <w:webHidden/>
              </w:rPr>
              <w:fldChar w:fldCharType="end"/>
            </w:r>
          </w:hyperlink>
        </w:p>
        <w:p w14:paraId="5C95F0C7" w14:textId="0337093F" w:rsidR="00CD5591" w:rsidRDefault="001B13E1">
          <w:pPr>
            <w:pStyle w:val="Obsah1"/>
            <w:tabs>
              <w:tab w:val="left" w:pos="440"/>
              <w:tab w:val="right" w:leader="dot" w:pos="9628"/>
            </w:tabs>
            <w:rPr>
              <w:rFonts w:eastAsiaTheme="minorEastAsia"/>
              <w:noProof/>
              <w:color w:val="auto"/>
              <w:lang w:eastAsia="cs-CZ"/>
            </w:rPr>
          </w:pPr>
          <w:hyperlink w:anchor="_Toc164861776" w:history="1">
            <w:r w:rsidR="00CD5591" w:rsidRPr="006F199D">
              <w:rPr>
                <w:rStyle w:val="Hypertextovodkaz"/>
                <w:noProof/>
              </w:rPr>
              <w:t>3.</w:t>
            </w:r>
            <w:r w:rsidR="00CD5591">
              <w:rPr>
                <w:rFonts w:eastAsiaTheme="minorEastAsia"/>
                <w:noProof/>
                <w:color w:val="auto"/>
                <w:lang w:eastAsia="cs-CZ"/>
              </w:rPr>
              <w:tab/>
            </w:r>
            <w:r w:rsidR="00CD5591" w:rsidRPr="006F199D">
              <w:rPr>
                <w:rStyle w:val="Hypertextovodkaz"/>
                <w:noProof/>
              </w:rPr>
              <w:t>Podmínky k</w:t>
            </w:r>
            <w:r w:rsidR="00230437">
              <w:rPr>
                <w:rStyle w:val="Hypertextovodkaz"/>
                <w:noProof/>
              </w:rPr>
              <w:t> </w:t>
            </w:r>
            <w:r w:rsidR="00CD5591" w:rsidRPr="006F199D">
              <w:rPr>
                <w:rStyle w:val="Hypertextovodkaz"/>
                <w:noProof/>
              </w:rPr>
              <w:t>naplnění zásady „významně nepoškozovat“</w:t>
            </w:r>
            <w:r w:rsidR="00CD5591">
              <w:rPr>
                <w:noProof/>
                <w:webHidden/>
              </w:rPr>
              <w:tab/>
            </w:r>
            <w:r w:rsidR="00CD5591">
              <w:rPr>
                <w:noProof/>
                <w:webHidden/>
              </w:rPr>
              <w:fldChar w:fldCharType="begin"/>
            </w:r>
            <w:r w:rsidR="00CD5591">
              <w:rPr>
                <w:noProof/>
                <w:webHidden/>
              </w:rPr>
              <w:instrText xml:space="preserve"> PAGEREF _Toc164861776 \h </w:instrText>
            </w:r>
            <w:r w:rsidR="00CD5591">
              <w:rPr>
                <w:noProof/>
                <w:webHidden/>
              </w:rPr>
            </w:r>
            <w:r w:rsidR="00CD5591">
              <w:rPr>
                <w:noProof/>
                <w:webHidden/>
              </w:rPr>
              <w:fldChar w:fldCharType="separate"/>
            </w:r>
            <w:r w:rsidR="00EE673A">
              <w:rPr>
                <w:noProof/>
                <w:webHidden/>
              </w:rPr>
              <w:t>4</w:t>
            </w:r>
            <w:r w:rsidR="00CD5591">
              <w:rPr>
                <w:noProof/>
                <w:webHidden/>
              </w:rPr>
              <w:fldChar w:fldCharType="end"/>
            </w:r>
          </w:hyperlink>
        </w:p>
        <w:p w14:paraId="7F42E38C" w14:textId="1B0B1E72" w:rsidR="00CD5591" w:rsidRDefault="001B13E1">
          <w:pPr>
            <w:pStyle w:val="Obsah1"/>
            <w:tabs>
              <w:tab w:val="left" w:pos="440"/>
              <w:tab w:val="right" w:leader="dot" w:pos="9628"/>
            </w:tabs>
            <w:rPr>
              <w:rFonts w:eastAsiaTheme="minorEastAsia"/>
              <w:noProof/>
              <w:color w:val="auto"/>
              <w:lang w:eastAsia="cs-CZ"/>
            </w:rPr>
          </w:pPr>
          <w:hyperlink w:anchor="_Toc164861777" w:history="1">
            <w:r w:rsidR="00CD5591" w:rsidRPr="006F199D">
              <w:rPr>
                <w:rStyle w:val="Hypertextovodkaz"/>
                <w:noProof/>
              </w:rPr>
              <w:t>4.</w:t>
            </w:r>
            <w:r w:rsidR="00CD5591">
              <w:rPr>
                <w:rFonts w:eastAsiaTheme="minorEastAsia"/>
                <w:noProof/>
                <w:color w:val="auto"/>
                <w:lang w:eastAsia="cs-CZ"/>
              </w:rPr>
              <w:tab/>
            </w:r>
            <w:r w:rsidR="00CD5591" w:rsidRPr="006F199D">
              <w:rPr>
                <w:rStyle w:val="Hypertextovodkaz"/>
                <w:noProof/>
              </w:rPr>
              <w:t>Prověření infrastruktury z</w:t>
            </w:r>
            <w:r w:rsidR="00230437">
              <w:rPr>
                <w:rStyle w:val="Hypertextovodkaz"/>
                <w:noProof/>
              </w:rPr>
              <w:t> </w:t>
            </w:r>
            <w:r w:rsidR="00CD5591" w:rsidRPr="006F199D">
              <w:rPr>
                <w:rStyle w:val="Hypertextovodkaz"/>
                <w:noProof/>
              </w:rPr>
              <w:t>hlediska klimatického dopadu</w:t>
            </w:r>
            <w:r w:rsidR="00CD5591">
              <w:rPr>
                <w:noProof/>
                <w:webHidden/>
              </w:rPr>
              <w:tab/>
            </w:r>
            <w:r w:rsidR="00CD5591">
              <w:rPr>
                <w:noProof/>
                <w:webHidden/>
              </w:rPr>
              <w:fldChar w:fldCharType="begin"/>
            </w:r>
            <w:r w:rsidR="00CD5591">
              <w:rPr>
                <w:noProof/>
                <w:webHidden/>
              </w:rPr>
              <w:instrText xml:space="preserve"> PAGEREF _Toc164861777 \h </w:instrText>
            </w:r>
            <w:r w:rsidR="00CD5591">
              <w:rPr>
                <w:noProof/>
                <w:webHidden/>
              </w:rPr>
            </w:r>
            <w:r w:rsidR="00CD5591">
              <w:rPr>
                <w:noProof/>
                <w:webHidden/>
              </w:rPr>
              <w:fldChar w:fldCharType="separate"/>
            </w:r>
            <w:r w:rsidR="00EE673A">
              <w:rPr>
                <w:noProof/>
                <w:webHidden/>
              </w:rPr>
              <w:t>7</w:t>
            </w:r>
            <w:r w:rsidR="00CD5591">
              <w:rPr>
                <w:noProof/>
                <w:webHidden/>
              </w:rPr>
              <w:fldChar w:fldCharType="end"/>
            </w:r>
          </w:hyperlink>
        </w:p>
        <w:p w14:paraId="44206938" w14:textId="3329B728" w:rsidR="00CD5591" w:rsidRDefault="001B13E1">
          <w:pPr>
            <w:pStyle w:val="Obsah1"/>
            <w:tabs>
              <w:tab w:val="left" w:pos="440"/>
              <w:tab w:val="right" w:leader="dot" w:pos="9628"/>
            </w:tabs>
            <w:rPr>
              <w:rFonts w:eastAsiaTheme="minorEastAsia"/>
              <w:noProof/>
              <w:color w:val="auto"/>
              <w:lang w:eastAsia="cs-CZ"/>
            </w:rPr>
          </w:pPr>
          <w:hyperlink w:anchor="_Toc164861778" w:history="1">
            <w:r w:rsidR="00CD5591" w:rsidRPr="006F199D">
              <w:rPr>
                <w:rStyle w:val="Hypertextovodkaz"/>
                <w:noProof/>
              </w:rPr>
              <w:t>5.</w:t>
            </w:r>
            <w:r w:rsidR="00CD5591">
              <w:rPr>
                <w:rFonts w:eastAsiaTheme="minorEastAsia"/>
                <w:noProof/>
                <w:color w:val="auto"/>
                <w:lang w:eastAsia="cs-CZ"/>
              </w:rPr>
              <w:tab/>
            </w:r>
            <w:r w:rsidR="00CD5591" w:rsidRPr="006F199D">
              <w:rPr>
                <w:rStyle w:val="Hypertextovodkaz"/>
                <w:noProof/>
              </w:rPr>
              <w:t>Čestné prohlášení žadatele</w:t>
            </w:r>
            <w:r w:rsidR="00CD5591">
              <w:rPr>
                <w:noProof/>
                <w:webHidden/>
              </w:rPr>
              <w:tab/>
            </w:r>
            <w:r w:rsidR="00CD5591">
              <w:rPr>
                <w:noProof/>
                <w:webHidden/>
              </w:rPr>
              <w:fldChar w:fldCharType="begin"/>
            </w:r>
            <w:r w:rsidR="00CD5591">
              <w:rPr>
                <w:noProof/>
                <w:webHidden/>
              </w:rPr>
              <w:instrText xml:space="preserve"> PAGEREF _Toc164861778 \h </w:instrText>
            </w:r>
            <w:r w:rsidR="00CD5591">
              <w:rPr>
                <w:noProof/>
                <w:webHidden/>
              </w:rPr>
            </w:r>
            <w:r w:rsidR="00CD5591">
              <w:rPr>
                <w:noProof/>
                <w:webHidden/>
              </w:rPr>
              <w:fldChar w:fldCharType="separate"/>
            </w:r>
            <w:r w:rsidR="00EE673A">
              <w:rPr>
                <w:noProof/>
                <w:webHidden/>
              </w:rPr>
              <w:t>13</w:t>
            </w:r>
            <w:r w:rsidR="00CD5591">
              <w:rPr>
                <w:noProof/>
                <w:webHidden/>
              </w:rPr>
              <w:fldChar w:fldCharType="end"/>
            </w:r>
          </w:hyperlink>
        </w:p>
        <w:p w14:paraId="068DF03E" w14:textId="633FED15" w:rsidR="00CD5591" w:rsidRDefault="00CD5591" w:rsidP="00C942FA">
          <w:pPr>
            <w:pStyle w:val="Nadpis1"/>
            <w:numPr>
              <w:ilvl w:val="0"/>
              <w:numId w:val="0"/>
            </w:numPr>
            <w:ind w:left="720"/>
          </w:pPr>
          <w:r>
            <w:fldChar w:fldCharType="end"/>
          </w:r>
        </w:p>
      </w:sdtContent>
    </w:sdt>
    <w:p w14:paraId="69253F7C" w14:textId="0D4AB853" w:rsidR="00BA71BC" w:rsidRPr="00C942FA" w:rsidRDefault="00BA71BC" w:rsidP="00C942FA">
      <w:pPr>
        <w:pStyle w:val="Nadpis1"/>
      </w:pPr>
      <w:bookmarkStart w:id="3" w:name="_Toc164861774"/>
      <w:r w:rsidRPr="00C942FA">
        <w:t>Úvod</w:t>
      </w:r>
      <w:bookmarkEnd w:id="3"/>
    </w:p>
    <w:p w14:paraId="248DA5FA" w14:textId="5D318C54" w:rsidR="00BA71BC" w:rsidRPr="00BA71BC" w:rsidRDefault="00BA71BC" w:rsidP="00BA71BC">
      <w:pPr>
        <w:spacing w:before="120" w:line="240" w:lineRule="auto"/>
        <w:jc w:val="both"/>
      </w:pPr>
      <w:r w:rsidRPr="00BA71BC">
        <w:rPr>
          <w:rFonts w:ascii="Calibri" w:hAnsi="Calibri" w:cs="Calibri"/>
          <w:color w:val="000000"/>
        </w:rPr>
        <w:t>Podle Nařízení Evropského parlamentu a</w:t>
      </w:r>
      <w:r w:rsidR="00230437">
        <w:rPr>
          <w:rFonts w:ascii="Calibri" w:hAnsi="Calibri" w:cs="Calibri"/>
          <w:color w:val="000000"/>
        </w:rPr>
        <w:t> </w:t>
      </w:r>
      <w:r w:rsidRPr="00BA71BC">
        <w:rPr>
          <w:rFonts w:ascii="Calibri" w:hAnsi="Calibri" w:cs="Calibri"/>
          <w:color w:val="000000"/>
        </w:rPr>
        <w:t xml:space="preserve">Rady (EU) 2021/1060  </w:t>
      </w:r>
      <w:r w:rsidRPr="00BA71BC">
        <w:rPr>
          <w:rFonts w:cstheme="minorHAnsi"/>
        </w:rPr>
        <w:t>o</w:t>
      </w:r>
      <w:r w:rsidR="00230437">
        <w:rPr>
          <w:rFonts w:cstheme="minorHAnsi"/>
        </w:rPr>
        <w:t> </w:t>
      </w:r>
      <w:r w:rsidRPr="00BA71BC">
        <w:rPr>
          <w:rFonts w:cstheme="minorHAnsi"/>
        </w:rPr>
        <w:t>společných ustanoveních pro Evropský fond pro regionální rozvoj, Evropský sociální fond plus, Fond soudržnosti, Fond pro spravedlivou transformaci a</w:t>
      </w:r>
      <w:r w:rsidR="00230437">
        <w:rPr>
          <w:rFonts w:cstheme="minorHAnsi"/>
        </w:rPr>
        <w:t> </w:t>
      </w:r>
      <w:r w:rsidRPr="00BA71BC">
        <w:rPr>
          <w:rFonts w:cstheme="minorHAnsi"/>
        </w:rPr>
        <w:t>Evropský námořní, rybářský a</w:t>
      </w:r>
      <w:r w:rsidR="00230437">
        <w:rPr>
          <w:rFonts w:cstheme="minorHAnsi"/>
        </w:rPr>
        <w:t> </w:t>
      </w:r>
      <w:r w:rsidRPr="00BA71BC">
        <w:rPr>
          <w:rFonts w:cstheme="minorHAnsi"/>
        </w:rPr>
        <w:t>akvakulturní fond (dále „Obecné nařízení“) jsou c</w:t>
      </w:r>
      <w:r w:rsidRPr="00497D63">
        <w:t>íle fondů naplňovány v</w:t>
      </w:r>
      <w:r w:rsidR="00230437">
        <w:t> </w:t>
      </w:r>
      <w:r w:rsidRPr="00497D63">
        <w:t>souladu s</w:t>
      </w:r>
      <w:r w:rsidR="00230437">
        <w:t> </w:t>
      </w:r>
      <w:r w:rsidRPr="00B772B9">
        <w:t>cílem podpory udržitelného rozvoje podle ustanovení článku 11 Smlouvy o</w:t>
      </w:r>
      <w:r w:rsidR="00230437">
        <w:t> </w:t>
      </w:r>
      <w:r w:rsidRPr="00B772B9">
        <w:t>fungování EU s</w:t>
      </w:r>
      <w:r w:rsidR="00230437">
        <w:t> </w:t>
      </w:r>
      <w:r w:rsidRPr="00B772B9">
        <w:t>přihlédnutím k</w:t>
      </w:r>
      <w:r w:rsidR="00230437">
        <w:t> </w:t>
      </w:r>
      <w:r w:rsidRPr="00B772B9">
        <w:t xml:space="preserve">cílům OSN pro udržitelný rozvoj, Pařížské </w:t>
      </w:r>
      <w:r w:rsidRPr="007100D2">
        <w:t>dohodě a</w:t>
      </w:r>
      <w:r w:rsidR="00230437">
        <w:rPr>
          <w:b/>
          <w:bCs/>
        </w:rPr>
        <w:t> </w:t>
      </w:r>
      <w:r w:rsidRPr="00BA71BC">
        <w:rPr>
          <w:b/>
          <w:bCs/>
        </w:rPr>
        <w:t>zásadě „významně nepoškozovat“</w:t>
      </w:r>
      <w:r w:rsidRPr="007100D2">
        <w:t xml:space="preserve">, </w:t>
      </w:r>
      <w:r>
        <w:t xml:space="preserve">dle čl. 73 </w:t>
      </w:r>
      <w:r w:rsidRPr="00BA71BC">
        <w:rPr>
          <w:rFonts w:ascii="Calibri" w:hAnsi="Calibri" w:cs="Calibri"/>
          <w:color w:val="000000"/>
        </w:rPr>
        <w:t xml:space="preserve">odst. 2 písm. j) zároveň má být </w:t>
      </w:r>
      <w:r w:rsidRPr="007100D2">
        <w:t>infrastruktura s</w:t>
      </w:r>
      <w:r w:rsidR="00230437">
        <w:t> </w:t>
      </w:r>
      <w:r w:rsidRPr="007100D2">
        <w:t>očekávanou životnosti delší jak 5 let posouzena</w:t>
      </w:r>
      <w:r>
        <w:t xml:space="preserve"> z</w:t>
      </w:r>
      <w:r w:rsidR="00230437">
        <w:t> </w:t>
      </w:r>
      <w:r w:rsidRPr="007100D2">
        <w:t xml:space="preserve">hlediska klimatického dopadu. </w:t>
      </w:r>
    </w:p>
    <w:p w14:paraId="418DD189" w14:textId="073B6399" w:rsidR="00BA71BC" w:rsidRDefault="00BA71BC" w:rsidP="00BA71BC">
      <w:pPr>
        <w:spacing w:before="120" w:line="240" w:lineRule="auto"/>
        <w:jc w:val="both"/>
        <w:rPr>
          <w:rFonts w:ascii="Calibri" w:hAnsi="Calibri" w:cs="Calibri"/>
          <w:color w:val="000000"/>
        </w:rPr>
      </w:pPr>
      <w:r w:rsidRPr="00BA71BC">
        <w:rPr>
          <w:rFonts w:ascii="Calibri" w:hAnsi="Calibri" w:cs="Calibri"/>
          <w:color w:val="000000"/>
        </w:rPr>
        <w:t>Říd</w:t>
      </w:r>
      <w:r w:rsidR="009F7D25">
        <w:rPr>
          <w:rFonts w:ascii="Calibri" w:hAnsi="Calibri" w:cs="Calibri"/>
          <w:color w:val="000000"/>
        </w:rPr>
        <w:t>í</w:t>
      </w:r>
      <w:r w:rsidRPr="00BA71BC">
        <w:rPr>
          <w:rFonts w:ascii="Calibri" w:hAnsi="Calibri" w:cs="Calibri"/>
          <w:color w:val="000000"/>
        </w:rPr>
        <w:t xml:space="preserve">cí orgán </w:t>
      </w:r>
      <w:r w:rsidR="00721227">
        <w:rPr>
          <w:rFonts w:ascii="Calibri" w:hAnsi="Calibri" w:cs="Calibri"/>
          <w:color w:val="000000"/>
        </w:rPr>
        <w:t xml:space="preserve">(dále „ŘO“) </w:t>
      </w:r>
      <w:r w:rsidRPr="00BA71BC">
        <w:rPr>
          <w:rFonts w:ascii="Calibri" w:hAnsi="Calibri" w:cs="Calibri"/>
          <w:color w:val="000000"/>
        </w:rPr>
        <w:t xml:space="preserve">připravil tento </w:t>
      </w:r>
      <w:r>
        <w:rPr>
          <w:rFonts w:ascii="Calibri" w:hAnsi="Calibri" w:cs="Calibri"/>
          <w:color w:val="000000"/>
        </w:rPr>
        <w:t>Formulář</w:t>
      </w:r>
      <w:r w:rsidRPr="00BA71BC">
        <w:rPr>
          <w:rFonts w:ascii="Calibri" w:hAnsi="Calibri" w:cs="Calibri"/>
          <w:color w:val="000000"/>
        </w:rPr>
        <w:t xml:space="preserve"> jako nástroj pro doložení splnění výše uvedených podmínek ve standardizované podobě. V</w:t>
      </w:r>
      <w:r w:rsidR="00230437">
        <w:rPr>
          <w:rFonts w:ascii="Calibri" w:hAnsi="Calibri" w:cs="Calibri"/>
          <w:color w:val="000000"/>
        </w:rPr>
        <w:t> </w:t>
      </w:r>
      <w:r w:rsidRPr="00BA71BC">
        <w:rPr>
          <w:rFonts w:ascii="Calibri" w:hAnsi="Calibri" w:cs="Calibri"/>
          <w:color w:val="000000"/>
        </w:rPr>
        <w:t xml:space="preserve">rámci jednotlivých částí </w:t>
      </w:r>
      <w:r>
        <w:rPr>
          <w:rFonts w:ascii="Calibri" w:hAnsi="Calibri" w:cs="Calibri"/>
          <w:color w:val="000000"/>
        </w:rPr>
        <w:t>Formuláře</w:t>
      </w:r>
      <w:r w:rsidRPr="00BA71BC">
        <w:rPr>
          <w:rFonts w:ascii="Calibri" w:hAnsi="Calibri" w:cs="Calibri"/>
          <w:color w:val="000000"/>
        </w:rPr>
        <w:t xml:space="preserve"> jsou uvedeny konkrétní informace, s</w:t>
      </w:r>
      <w:r w:rsidR="00230437">
        <w:rPr>
          <w:rFonts w:ascii="Calibri" w:hAnsi="Calibri" w:cs="Calibri"/>
          <w:color w:val="000000"/>
        </w:rPr>
        <w:t> </w:t>
      </w:r>
      <w:r w:rsidRPr="00BA71BC">
        <w:rPr>
          <w:rFonts w:ascii="Calibri" w:hAnsi="Calibri" w:cs="Calibri"/>
          <w:color w:val="000000"/>
        </w:rPr>
        <w:t>jakými daty a</w:t>
      </w:r>
      <w:r w:rsidR="00230437">
        <w:rPr>
          <w:rFonts w:ascii="Calibri" w:hAnsi="Calibri" w:cs="Calibri"/>
          <w:color w:val="000000"/>
        </w:rPr>
        <w:t> </w:t>
      </w:r>
      <w:r w:rsidRPr="00BA71BC">
        <w:rPr>
          <w:rFonts w:ascii="Calibri" w:hAnsi="Calibri" w:cs="Calibri"/>
          <w:color w:val="000000"/>
        </w:rPr>
        <w:t>podklady pracovat tak, aby žadatel mohl splnit výše uvedené požadavky a</w:t>
      </w:r>
      <w:r w:rsidR="00230437">
        <w:rPr>
          <w:rFonts w:ascii="Calibri" w:hAnsi="Calibri" w:cs="Calibri"/>
          <w:color w:val="000000"/>
        </w:rPr>
        <w:t> </w:t>
      </w:r>
      <w:r w:rsidRPr="00BA71BC">
        <w:rPr>
          <w:rFonts w:ascii="Calibri" w:hAnsi="Calibri" w:cs="Calibri"/>
          <w:color w:val="000000"/>
        </w:rPr>
        <w:t>současně nemusel studovat všechny primární prameny. Případné bližší informace ve FAQ</w:t>
      </w:r>
      <w:r>
        <w:rPr>
          <w:rFonts w:ascii="Calibri" w:hAnsi="Calibri" w:cs="Calibri"/>
          <w:color w:val="000000"/>
        </w:rPr>
        <w:t xml:space="preserve"> na webových stránkách</w:t>
      </w:r>
      <w:r w:rsidRPr="00BA71BC">
        <w:rPr>
          <w:rFonts w:ascii="Calibri" w:hAnsi="Calibri" w:cs="Calibri"/>
          <w:color w:val="000000"/>
        </w:rPr>
        <w:t>.</w:t>
      </w:r>
    </w:p>
    <w:p w14:paraId="218FAE10" w14:textId="233851CA" w:rsidR="00BA71BC" w:rsidRPr="0006508B" w:rsidRDefault="00BA71BC" w:rsidP="00BA71BC">
      <w:pPr>
        <w:jc w:val="both"/>
        <w:rPr>
          <w:b/>
          <w:sz w:val="24"/>
          <w:szCs w:val="24"/>
        </w:rPr>
      </w:pPr>
      <w:r>
        <w:rPr>
          <w:b/>
          <w:sz w:val="24"/>
          <w:szCs w:val="24"/>
        </w:rPr>
        <w:t>Vyplněním tohoto formuláře a</w:t>
      </w:r>
      <w:r w:rsidR="00230437">
        <w:rPr>
          <w:b/>
          <w:sz w:val="24"/>
          <w:szCs w:val="24"/>
        </w:rPr>
        <w:t> </w:t>
      </w:r>
      <w:r>
        <w:rPr>
          <w:b/>
          <w:sz w:val="24"/>
          <w:szCs w:val="24"/>
        </w:rPr>
        <w:t xml:space="preserve">podpisem čestného prohlášení </w:t>
      </w:r>
      <w:r w:rsidRPr="0006508B">
        <w:rPr>
          <w:b/>
          <w:sz w:val="24"/>
          <w:szCs w:val="24"/>
        </w:rPr>
        <w:t>žadatel deklaruje</w:t>
      </w:r>
      <w:r w:rsidRPr="0006508B">
        <w:rPr>
          <w:rStyle w:val="Znakapoznpodarou"/>
          <w:b/>
          <w:sz w:val="24"/>
          <w:szCs w:val="24"/>
        </w:rPr>
        <w:footnoteReference w:id="2"/>
      </w:r>
      <w:r w:rsidRPr="0006508B">
        <w:rPr>
          <w:b/>
          <w:sz w:val="24"/>
          <w:szCs w:val="24"/>
        </w:rPr>
        <w:t>, že:</w:t>
      </w:r>
    </w:p>
    <w:p w14:paraId="201568B1" w14:textId="37D5061D" w:rsidR="00BA71BC" w:rsidRDefault="00BA71BC" w:rsidP="00BA71BC">
      <w:pPr>
        <w:pStyle w:val="Odstavecseseznamem"/>
        <w:numPr>
          <w:ilvl w:val="0"/>
          <w:numId w:val="59"/>
        </w:numPr>
        <w:spacing w:line="259" w:lineRule="auto"/>
        <w:jc w:val="both"/>
      </w:pPr>
      <w:r>
        <w:t xml:space="preserve">hospodářské </w:t>
      </w:r>
      <w:r w:rsidRPr="00CC1544">
        <w:t>činnosti vztahující se k</w:t>
      </w:r>
      <w:r w:rsidR="00230437">
        <w:t> </w:t>
      </w:r>
      <w:r w:rsidRPr="00CC1544">
        <w:t>předmětným opatřením v</w:t>
      </w:r>
      <w:r w:rsidR="00230437">
        <w:t> </w:t>
      </w:r>
      <w:r w:rsidRPr="00CC1544">
        <w:t xml:space="preserve">rámci </w:t>
      </w:r>
      <w:r>
        <w:t>projektu</w:t>
      </w:r>
      <w:r w:rsidRPr="00735FC0">
        <w:rPr>
          <w:b/>
        </w:rPr>
        <w:t xml:space="preserve"> významně nepoškozují environmetální cíle</w:t>
      </w:r>
      <w:r w:rsidRPr="00CC1544">
        <w:t xml:space="preserve"> ve smyslu čl. 17 </w:t>
      </w:r>
      <w:r>
        <w:t>n</w:t>
      </w:r>
      <w:r w:rsidRPr="00CC1544">
        <w:t>ařízení Evropského parlamentu a</w:t>
      </w:r>
      <w:r w:rsidR="00230437">
        <w:t> </w:t>
      </w:r>
      <w:r w:rsidRPr="00CC1544">
        <w:t>Rady (EU) č. 2020/852 ze dne 18. června 2020 o</w:t>
      </w:r>
      <w:r w:rsidR="00230437">
        <w:t> </w:t>
      </w:r>
      <w:r w:rsidRPr="00CC1544">
        <w:t>zřízení rámce pro usnadnění udržitelných investic a</w:t>
      </w:r>
      <w:r w:rsidR="00230437">
        <w:t> </w:t>
      </w:r>
      <w:r w:rsidRPr="00CC1544">
        <w:t>o změně nařízení (EU) 2019/2088 (</w:t>
      </w:r>
      <w:r>
        <w:t xml:space="preserve">dále jen </w:t>
      </w:r>
      <w:r w:rsidRPr="00CC1544">
        <w:t>„Nařízení o</w:t>
      </w:r>
      <w:r w:rsidR="00230437">
        <w:t> </w:t>
      </w:r>
      <w:r w:rsidRPr="00CC1544">
        <w:t>Taxonomii“)</w:t>
      </w:r>
      <w:r w:rsidR="001D05FC">
        <w:rPr>
          <w:rStyle w:val="Znakapoznpodarou"/>
        </w:rPr>
        <w:footnoteReference w:id="3"/>
      </w:r>
      <w:r>
        <w:t xml:space="preserve"> a</w:t>
      </w:r>
      <w:r w:rsidR="00230437">
        <w:t> </w:t>
      </w:r>
      <w:r>
        <w:t>Nařízení Komise v</w:t>
      </w:r>
      <w:r w:rsidR="00230437">
        <w:t> </w:t>
      </w:r>
      <w:r>
        <w:t xml:space="preserve">přenesené pravomoci (EU) 2021/2139 ze dne </w:t>
      </w:r>
      <w:r w:rsidRPr="00AF4066">
        <w:t>4. června 2021</w:t>
      </w:r>
      <w:r>
        <w:t xml:space="preserve"> </w:t>
      </w:r>
      <w:r w:rsidRPr="00AF4066">
        <w:t>kterým se doplňuje nařízení Evropského parlamentu a</w:t>
      </w:r>
      <w:r w:rsidR="00230437">
        <w:t> </w:t>
      </w:r>
      <w:r w:rsidRPr="00AF4066">
        <w:t>Rady (EU) 2020/852, pokud jde o</w:t>
      </w:r>
      <w:r w:rsidR="00230437">
        <w:t> </w:t>
      </w:r>
      <w:r w:rsidRPr="00AF4066">
        <w:t xml:space="preserve">stanovení technických screeningových kritérií pro určení toho, za jakých podmínek se hospodářská činnost kvalifikuje jako významně přispívající ke </w:t>
      </w:r>
      <w:r w:rsidRPr="00AF4066">
        <w:lastRenderedPageBreak/>
        <w:t>zmírňování změny klimatu nebo k</w:t>
      </w:r>
      <w:r w:rsidR="00230437">
        <w:t> </w:t>
      </w:r>
      <w:r w:rsidRPr="00AF4066">
        <w:t>přizpůsobování se změně klimatu, a</w:t>
      </w:r>
      <w:r w:rsidR="00230437">
        <w:t> </w:t>
      </w:r>
      <w:r w:rsidRPr="00AF4066">
        <w:t>toho, zda tato hospodářská činnost významně nepoškozuje některý z</w:t>
      </w:r>
      <w:r w:rsidR="00230437">
        <w:t> </w:t>
      </w:r>
      <w:r w:rsidRPr="00AF4066">
        <w:t>dalších environmentálních cílů</w:t>
      </w:r>
      <w:r>
        <w:t xml:space="preserve"> (dále jen „Screeningová kritéria“)</w:t>
      </w:r>
      <w:r w:rsidR="001D05FC">
        <w:rPr>
          <w:rStyle w:val="Znakapoznpodarou"/>
        </w:rPr>
        <w:footnoteReference w:id="4"/>
      </w:r>
    </w:p>
    <w:p w14:paraId="638DA8E9" w14:textId="7544E040" w:rsidR="00BA71BC" w:rsidRDefault="00BA71BC" w:rsidP="00F23773">
      <w:pPr>
        <w:pStyle w:val="Odstavecseseznamem"/>
        <w:numPr>
          <w:ilvl w:val="0"/>
          <w:numId w:val="59"/>
        </w:numPr>
        <w:spacing w:line="259" w:lineRule="auto"/>
        <w:jc w:val="both"/>
      </w:pPr>
      <w:r w:rsidRPr="00CC1544">
        <w:t>prov</w:t>
      </w:r>
      <w:r>
        <w:t>edl</w:t>
      </w:r>
      <w:r w:rsidRPr="00CC1544">
        <w:t xml:space="preserve"> </w:t>
      </w:r>
      <w:r w:rsidRPr="00735FC0">
        <w:rPr>
          <w:b/>
        </w:rPr>
        <w:t>prověřování infrastruktury z</w:t>
      </w:r>
      <w:r w:rsidR="00230437">
        <w:rPr>
          <w:b/>
        </w:rPr>
        <w:t> </w:t>
      </w:r>
      <w:r w:rsidRPr="00735FC0">
        <w:rPr>
          <w:b/>
        </w:rPr>
        <w:t>hlediska klimatického dopadu</w:t>
      </w:r>
      <w:r>
        <w:t xml:space="preserve"> v</w:t>
      </w:r>
      <w:r w:rsidR="00230437">
        <w:t> </w:t>
      </w:r>
      <w:r>
        <w:t>souladu se Sdělením Komise -Technické pokyny k</w:t>
      </w:r>
      <w:r w:rsidR="00230437">
        <w:t> </w:t>
      </w:r>
      <w:r>
        <w:t>prověřování infrastruktury z</w:t>
      </w:r>
      <w:r w:rsidR="00230437">
        <w:t> </w:t>
      </w:r>
      <w:r>
        <w:t>hlediska klimatického dopadu v</w:t>
      </w:r>
      <w:r w:rsidR="00230437">
        <w:t> </w:t>
      </w:r>
      <w:r>
        <w:t>období 2021 – 2027 (2021/C 373/01) (dále jen „Pokyny“).</w:t>
      </w:r>
    </w:p>
    <w:p w14:paraId="6934C174" w14:textId="74F3B8F3" w:rsidR="00E83C0A" w:rsidRDefault="00E83C0A" w:rsidP="00F74469">
      <w:pPr>
        <w:spacing w:before="120" w:line="240" w:lineRule="auto"/>
        <w:jc w:val="both"/>
        <w:rPr>
          <w:b/>
          <w:i/>
          <w:u w:val="single"/>
        </w:rPr>
      </w:pPr>
      <w:r>
        <w:rPr>
          <w:b/>
          <w:i/>
          <w:u w:val="single"/>
        </w:rPr>
        <w:t>Základní i</w:t>
      </w:r>
      <w:r w:rsidR="008372BB">
        <w:rPr>
          <w:b/>
          <w:i/>
          <w:u w:val="single"/>
        </w:rPr>
        <w:t>nformace k</w:t>
      </w:r>
      <w:r w:rsidR="00230437">
        <w:rPr>
          <w:b/>
          <w:i/>
          <w:u w:val="single"/>
        </w:rPr>
        <w:t> </w:t>
      </w:r>
      <w:r w:rsidR="008372BB">
        <w:rPr>
          <w:b/>
          <w:i/>
          <w:u w:val="single"/>
        </w:rPr>
        <w:t xml:space="preserve">vyplnění </w:t>
      </w:r>
      <w:r>
        <w:rPr>
          <w:b/>
          <w:i/>
          <w:u w:val="single"/>
        </w:rPr>
        <w:t>formuláře:</w:t>
      </w:r>
    </w:p>
    <w:p w14:paraId="4142C278" w14:textId="262909AF" w:rsidR="00CC6379" w:rsidRPr="00F77A78" w:rsidRDefault="009B6726" w:rsidP="00F74469">
      <w:pPr>
        <w:spacing w:before="120" w:line="240" w:lineRule="auto"/>
        <w:jc w:val="both"/>
        <w:rPr>
          <w:i/>
        </w:rPr>
      </w:pPr>
      <w:bookmarkStart w:id="4" w:name="_Toc124516525"/>
      <w:bookmarkStart w:id="5" w:name="_Toc124517408"/>
      <w:r w:rsidRPr="00F77A78">
        <w:rPr>
          <w:i/>
        </w:rPr>
        <w:t>Podmínky uvedené v</w:t>
      </w:r>
      <w:r w:rsidR="00230437">
        <w:rPr>
          <w:i/>
        </w:rPr>
        <w:t> </w:t>
      </w:r>
      <w:r w:rsidRPr="00F77A78">
        <w:rPr>
          <w:i/>
        </w:rPr>
        <w:t xml:space="preserve">kapitolách </w:t>
      </w:r>
      <w:r w:rsidR="006D68AF">
        <w:rPr>
          <w:i/>
        </w:rPr>
        <w:t>2</w:t>
      </w:r>
      <w:r w:rsidRPr="00F77A78">
        <w:rPr>
          <w:i/>
        </w:rPr>
        <w:t>. a</w:t>
      </w:r>
      <w:r w:rsidR="00230437">
        <w:rPr>
          <w:i/>
        </w:rPr>
        <w:t> </w:t>
      </w:r>
      <w:r w:rsidR="006D68AF">
        <w:rPr>
          <w:i/>
        </w:rPr>
        <w:t>3</w:t>
      </w:r>
      <w:r w:rsidRPr="00F77A78">
        <w:rPr>
          <w:i/>
        </w:rPr>
        <w:t>.</w:t>
      </w:r>
      <w:r w:rsidR="000D49DB" w:rsidRPr="00F77A78">
        <w:rPr>
          <w:i/>
        </w:rPr>
        <w:t xml:space="preserve"> byly stanoveny jako </w:t>
      </w:r>
      <w:r w:rsidRPr="00F77A78">
        <w:rPr>
          <w:i/>
        </w:rPr>
        <w:t>závazn</w:t>
      </w:r>
      <w:r w:rsidR="000D49DB" w:rsidRPr="00F77A78">
        <w:rPr>
          <w:i/>
        </w:rPr>
        <w:t>é</w:t>
      </w:r>
      <w:r w:rsidRPr="00F77A78">
        <w:rPr>
          <w:i/>
        </w:rPr>
        <w:t xml:space="preserve"> požadavky k</w:t>
      </w:r>
      <w:r w:rsidR="00230437">
        <w:rPr>
          <w:i/>
        </w:rPr>
        <w:t> </w:t>
      </w:r>
      <w:r w:rsidRPr="00F77A78">
        <w:rPr>
          <w:i/>
        </w:rPr>
        <w:t xml:space="preserve">naplnění zásady </w:t>
      </w:r>
      <w:r w:rsidR="00E83C0A" w:rsidRPr="00F77A78">
        <w:rPr>
          <w:i/>
        </w:rPr>
        <w:t xml:space="preserve">„významně nepoškozovat“ </w:t>
      </w:r>
      <w:r w:rsidR="000D49DB" w:rsidRPr="00F77A78">
        <w:rPr>
          <w:i/>
        </w:rPr>
        <w:t xml:space="preserve">pro </w:t>
      </w:r>
      <w:r w:rsidR="008372BB" w:rsidRPr="00F77A78">
        <w:rPr>
          <w:i/>
        </w:rPr>
        <w:t>způsobilé</w:t>
      </w:r>
      <w:r w:rsidRPr="00F77A78">
        <w:rPr>
          <w:i/>
        </w:rPr>
        <w:t xml:space="preserve"> typy podpo</w:t>
      </w:r>
      <w:r w:rsidR="008372BB" w:rsidRPr="00F77A78">
        <w:rPr>
          <w:i/>
        </w:rPr>
        <w:t>rovaných</w:t>
      </w:r>
      <w:r w:rsidRPr="00F77A78">
        <w:rPr>
          <w:i/>
        </w:rPr>
        <w:t xml:space="preserve"> investic </w:t>
      </w:r>
      <w:r w:rsidR="000D49DB" w:rsidRPr="00F77A78">
        <w:rPr>
          <w:i/>
        </w:rPr>
        <w:t>v</w:t>
      </w:r>
      <w:r w:rsidR="00230437">
        <w:rPr>
          <w:i/>
        </w:rPr>
        <w:t> </w:t>
      </w:r>
      <w:r w:rsidR="000D49DB" w:rsidRPr="00F77A78">
        <w:rPr>
          <w:i/>
        </w:rPr>
        <w:t xml:space="preserve">rámci dané výzvy </w:t>
      </w:r>
      <w:r w:rsidR="00B45DC3" w:rsidRPr="00F77A78">
        <w:rPr>
          <w:i/>
        </w:rPr>
        <w:t>(</w:t>
      </w:r>
      <w:r w:rsidR="00A62B90" w:rsidRPr="00F77A78">
        <w:rPr>
          <w:i/>
        </w:rPr>
        <w:t xml:space="preserve">budování vysokokapacitních sítí elektronických komunikací, </w:t>
      </w:r>
      <w:r w:rsidR="00B45DC3" w:rsidRPr="00F77A78">
        <w:rPr>
          <w:i/>
        </w:rPr>
        <w:t>pořízení technologií)</w:t>
      </w:r>
      <w:r w:rsidR="000D49DB" w:rsidRPr="00F77A78">
        <w:rPr>
          <w:i/>
        </w:rPr>
        <w:t xml:space="preserve">. </w:t>
      </w:r>
    </w:p>
    <w:p w14:paraId="5E2A8402" w14:textId="38B6A8F7" w:rsidR="00CC6379" w:rsidRPr="00F77A78" w:rsidRDefault="00CC6379" w:rsidP="00F74469">
      <w:pPr>
        <w:spacing w:before="120" w:line="240" w:lineRule="auto"/>
        <w:jc w:val="both"/>
        <w:rPr>
          <w:i/>
        </w:rPr>
      </w:pPr>
      <w:r w:rsidRPr="00F77A78">
        <w:rPr>
          <w:i/>
        </w:rPr>
        <w:t>U investic, které jsou relevantní pro daný projekt</w:t>
      </w:r>
      <w:r w:rsidR="0085045E" w:rsidRPr="00F77A78">
        <w:rPr>
          <w:i/>
        </w:rPr>
        <w:t xml:space="preserve"> (projekt tento typ investic obsahuje)</w:t>
      </w:r>
      <w:r w:rsidR="0085045E" w:rsidRPr="00F77A78">
        <w:rPr>
          <w:b/>
          <w:i/>
        </w:rPr>
        <w:t xml:space="preserve">, </w:t>
      </w:r>
      <w:r w:rsidR="0085045E" w:rsidRPr="00F77A78">
        <w:rPr>
          <w:i/>
        </w:rPr>
        <w:t>žadatel</w:t>
      </w:r>
      <w:r w:rsidR="0085045E" w:rsidRPr="00F77A78">
        <w:rPr>
          <w:b/>
          <w:i/>
        </w:rPr>
        <w:t xml:space="preserve"> </w:t>
      </w:r>
      <w:r w:rsidR="008372BB" w:rsidRPr="00F77A78">
        <w:rPr>
          <w:i/>
        </w:rPr>
        <w:t>označením</w:t>
      </w:r>
      <w:r w:rsidR="00A975A5" w:rsidRPr="00F77A78">
        <w:rPr>
          <w:i/>
        </w:rPr>
        <w:t xml:space="preserve"> „ANO“ </w:t>
      </w:r>
      <w:r w:rsidR="008372BB" w:rsidRPr="00F77A78">
        <w:rPr>
          <w:i/>
        </w:rPr>
        <w:t>vyjádří</w:t>
      </w:r>
      <w:r w:rsidR="00A975A5" w:rsidRPr="00F77A78">
        <w:rPr>
          <w:i/>
        </w:rPr>
        <w:t>, že podmínka je splněna.</w:t>
      </w:r>
      <w:r w:rsidR="00E018B4">
        <w:rPr>
          <w:i/>
        </w:rPr>
        <w:t xml:space="preserve"> </w:t>
      </w:r>
      <w:r w:rsidR="0085045E" w:rsidRPr="00F77A78">
        <w:rPr>
          <w:i/>
        </w:rPr>
        <w:t>U</w:t>
      </w:r>
      <w:r w:rsidR="00230437">
        <w:rPr>
          <w:i/>
        </w:rPr>
        <w:t> </w:t>
      </w:r>
      <w:r w:rsidR="0085045E" w:rsidRPr="00F77A78">
        <w:rPr>
          <w:i/>
        </w:rPr>
        <w:t>investic, které jsou pro daný projekt nerelevantní (projekt tento typ investic neobsahuje), žadatel označí „NERELEVANTNÍ“ (tam, kde je tato možnost uvedena)</w:t>
      </w:r>
      <w:r w:rsidR="00253CEB" w:rsidRPr="00F77A78">
        <w:rPr>
          <w:i/>
        </w:rPr>
        <w:t>.</w:t>
      </w:r>
      <w:r w:rsidR="0085045E" w:rsidRPr="00F77A78">
        <w:rPr>
          <w:i/>
        </w:rPr>
        <w:t xml:space="preserve"> </w:t>
      </w:r>
      <w:r w:rsidR="008372BB" w:rsidRPr="00F77A78">
        <w:rPr>
          <w:i/>
        </w:rPr>
        <w:t xml:space="preserve"> </w:t>
      </w:r>
    </w:p>
    <w:p w14:paraId="32F48A29" w14:textId="6A29BC52" w:rsidR="009B6726" w:rsidRPr="00F77A78" w:rsidRDefault="006855EB" w:rsidP="00F74469">
      <w:pPr>
        <w:spacing w:before="120" w:line="240" w:lineRule="auto"/>
        <w:jc w:val="both"/>
        <w:rPr>
          <w:i/>
        </w:rPr>
      </w:pPr>
      <w:r w:rsidRPr="00F77A78">
        <w:rPr>
          <w:i/>
        </w:rPr>
        <w:t>Nesplňuje-li projekt závazné požadavky, nelze jej podpořit.</w:t>
      </w:r>
    </w:p>
    <w:p w14:paraId="1C540AAA" w14:textId="197D865F" w:rsidR="00E83C0A" w:rsidRPr="00F77A78" w:rsidRDefault="009B2598" w:rsidP="00B45DC3">
      <w:pPr>
        <w:spacing w:after="0" w:line="240" w:lineRule="auto"/>
        <w:jc w:val="both"/>
        <w:rPr>
          <w:rFonts w:ascii="Times New Roman" w:hAnsi="Times New Roman" w:cs="Times New Roman"/>
          <w:color w:val="auto"/>
          <w:sz w:val="24"/>
          <w:szCs w:val="24"/>
          <w:lang w:eastAsia="cs-CZ"/>
        </w:rPr>
      </w:pPr>
      <w:r w:rsidRPr="00F77A78">
        <w:rPr>
          <w:i/>
        </w:rPr>
        <w:t>V k</w:t>
      </w:r>
      <w:r w:rsidR="00E83C0A" w:rsidRPr="00F77A78">
        <w:rPr>
          <w:i/>
        </w:rPr>
        <w:t>apitol</w:t>
      </w:r>
      <w:r w:rsidRPr="00F77A78">
        <w:rPr>
          <w:i/>
        </w:rPr>
        <w:t>e</w:t>
      </w:r>
      <w:r w:rsidR="00E83C0A" w:rsidRPr="00F77A78">
        <w:rPr>
          <w:i/>
        </w:rPr>
        <w:t xml:space="preserve"> </w:t>
      </w:r>
      <w:r w:rsidR="00E018B4">
        <w:rPr>
          <w:i/>
        </w:rPr>
        <w:t>4</w:t>
      </w:r>
      <w:r w:rsidR="00E83C0A" w:rsidRPr="00F77A78">
        <w:rPr>
          <w:i/>
        </w:rPr>
        <w:t xml:space="preserve"> </w:t>
      </w:r>
      <w:r w:rsidRPr="00F77A78">
        <w:rPr>
          <w:i/>
        </w:rPr>
        <w:t xml:space="preserve">žadatel vyhodnocuje vliv extrémních klimatických rizik na pořizované investice </w:t>
      </w:r>
      <w:r w:rsidR="006855EB" w:rsidRPr="00F77A78">
        <w:rPr>
          <w:i/>
        </w:rPr>
        <w:t>z</w:t>
      </w:r>
      <w:r w:rsidR="00230437">
        <w:rPr>
          <w:i/>
        </w:rPr>
        <w:t> </w:t>
      </w:r>
      <w:r w:rsidR="006855EB" w:rsidRPr="00F77A78">
        <w:rPr>
          <w:i/>
        </w:rPr>
        <w:t xml:space="preserve">úrovně znalosti </w:t>
      </w:r>
      <w:r w:rsidRPr="00F77A78">
        <w:rPr>
          <w:i/>
        </w:rPr>
        <w:t>projektu.</w:t>
      </w:r>
      <w:r w:rsidR="00E83C0A" w:rsidRPr="00F77A78">
        <w:rPr>
          <w:rFonts w:ascii="Times New Roman" w:hAnsi="Times New Roman" w:cs="Times New Roman"/>
          <w:color w:val="auto"/>
          <w:sz w:val="24"/>
          <w:szCs w:val="24"/>
          <w:lang w:eastAsia="cs-CZ"/>
        </w:rPr>
        <w:t xml:space="preserve"> </w:t>
      </w:r>
    </w:p>
    <w:p w14:paraId="0E28A019" w14:textId="2169D11D" w:rsidR="00F77A78" w:rsidRDefault="008372BB" w:rsidP="00F74469">
      <w:pPr>
        <w:spacing w:before="120" w:line="240" w:lineRule="auto"/>
        <w:jc w:val="both"/>
        <w:rPr>
          <w:i/>
        </w:rPr>
      </w:pPr>
      <w:r w:rsidRPr="00F77A78">
        <w:rPr>
          <w:i/>
        </w:rPr>
        <w:t>Potvrzení plnění závazných podmínek žadatel stvrdí podpisem čes</w:t>
      </w:r>
      <w:r w:rsidR="00EC489F" w:rsidRPr="00F77A78">
        <w:rPr>
          <w:i/>
        </w:rPr>
        <w:t>t</w:t>
      </w:r>
      <w:r w:rsidRPr="00F77A78">
        <w:rPr>
          <w:i/>
        </w:rPr>
        <w:t>ného prohlášení v</w:t>
      </w:r>
      <w:r w:rsidR="00230437">
        <w:rPr>
          <w:i/>
        </w:rPr>
        <w:t> </w:t>
      </w:r>
      <w:r w:rsidRPr="00F77A78">
        <w:rPr>
          <w:i/>
        </w:rPr>
        <w:t xml:space="preserve">kapitole </w:t>
      </w:r>
      <w:r w:rsidR="009F7D25">
        <w:rPr>
          <w:i/>
        </w:rPr>
        <w:t>5</w:t>
      </w:r>
      <w:r w:rsidRPr="00F77A78">
        <w:rPr>
          <w:i/>
        </w:rPr>
        <w:t>. Čestné prohlášení žadatele</w:t>
      </w:r>
      <w:r w:rsidR="00253CEB" w:rsidRPr="00F77A78">
        <w:rPr>
          <w:i/>
        </w:rPr>
        <w:t>.</w:t>
      </w:r>
    </w:p>
    <w:p w14:paraId="0D37792E" w14:textId="7059A015" w:rsidR="00F21A96" w:rsidRDefault="00F74469" w:rsidP="00F23773">
      <w:pPr>
        <w:pStyle w:val="Nadpis1"/>
        <w:ind w:left="431" w:hanging="431"/>
      </w:pPr>
      <w:bookmarkStart w:id="6" w:name="_Toc164861775"/>
      <w:bookmarkEnd w:id="4"/>
      <w:bookmarkEnd w:id="5"/>
      <w:r w:rsidRPr="00730EFB">
        <w:t>Vyloučené aktivity</w:t>
      </w:r>
      <w:bookmarkEnd w:id="6"/>
    </w:p>
    <w:p w14:paraId="2F2A94BC" w14:textId="43C1AA3E" w:rsidR="00E16120" w:rsidRPr="00F21A96" w:rsidRDefault="00300640" w:rsidP="00253CEB">
      <w:pPr>
        <w:jc w:val="both"/>
        <w:rPr>
          <w:b/>
        </w:rPr>
      </w:pPr>
      <w:r w:rsidRPr="00B45DC3">
        <w:rPr>
          <w:i/>
        </w:rPr>
        <w:t>Pokud projekt splňuje kritéria uvedená v</w:t>
      </w:r>
      <w:r w:rsidR="00230437">
        <w:rPr>
          <w:i/>
        </w:rPr>
        <w:t> </w:t>
      </w:r>
      <w:r w:rsidRPr="00B45DC3">
        <w:rPr>
          <w:i/>
        </w:rPr>
        <w:t>tabulce, zaškrtněte ANO</w:t>
      </w:r>
      <w:r>
        <w:rPr>
          <w:i/>
        </w:rPr>
        <w:t xml:space="preserve">, pokud </w:t>
      </w:r>
      <w:r w:rsidR="00216207">
        <w:rPr>
          <w:i/>
        </w:rPr>
        <w:t>níže uvedené podmínky projekt nesplňuje, nelze jej podpořit</w:t>
      </w:r>
      <w:r w:rsidR="00E16120">
        <w:rPr>
          <w:i/>
        </w:rPr>
        <w:t>.</w:t>
      </w:r>
      <w:r w:rsidR="00216207">
        <w:rPr>
          <w:i/>
        </w:rPr>
        <w:t xml:space="preserve">  </w:t>
      </w:r>
      <w:r w:rsidR="00E16120" w:rsidRPr="00F21A96">
        <w:rPr>
          <w:b/>
        </w:rPr>
        <w:t>Potvrzení této skutečnosti žadatel provede podpisem čestného prohlášení na konci tohoto formuláře</w:t>
      </w:r>
      <w:r w:rsidR="00E16120">
        <w:rPr>
          <w:b/>
        </w:rPr>
        <w:t>.</w:t>
      </w:r>
      <w:r w:rsidR="00E16120" w:rsidRPr="00F21A96">
        <w:rPr>
          <w:b/>
        </w:rPr>
        <w:t xml:space="preserve"> </w:t>
      </w:r>
    </w:p>
    <w:tbl>
      <w:tblPr>
        <w:tblStyle w:val="Mkatabulky"/>
        <w:tblW w:w="0" w:type="auto"/>
        <w:tblLook w:val="04A0" w:firstRow="1" w:lastRow="0" w:firstColumn="1" w:lastColumn="0" w:noHBand="0" w:noVBand="1"/>
      </w:tblPr>
      <w:tblGrid>
        <w:gridCol w:w="8424"/>
        <w:gridCol w:w="1204"/>
      </w:tblGrid>
      <w:tr w:rsidR="00300640" w14:paraId="4D74AEB6" w14:textId="77777777" w:rsidTr="009B6726">
        <w:tc>
          <w:tcPr>
            <w:tcW w:w="8424" w:type="dxa"/>
          </w:tcPr>
          <w:p w14:paraId="1B4A3F78" w14:textId="014D42AE" w:rsidR="00300640" w:rsidRDefault="00300640" w:rsidP="00300640">
            <w:pPr>
              <w:spacing w:before="120" w:line="240" w:lineRule="auto"/>
              <w:ind w:firstLine="360"/>
              <w:jc w:val="both"/>
            </w:pPr>
            <w:r>
              <w:t>P</w:t>
            </w:r>
            <w:r w:rsidRPr="00026C36">
              <w:t>rojekt</w:t>
            </w:r>
            <w:r>
              <w:t xml:space="preserve"> </w:t>
            </w:r>
            <w:r w:rsidRPr="009C11B0">
              <w:rPr>
                <w:b/>
              </w:rPr>
              <w:t>není zaměřen</w:t>
            </w:r>
            <w:r w:rsidRPr="00026C36">
              <w:t xml:space="preserve"> na </w:t>
            </w:r>
            <w:r w:rsidR="00216207">
              <w:t>investice</w:t>
            </w:r>
            <w:r>
              <w:t>:</w:t>
            </w:r>
            <w:r w:rsidRPr="00026C36">
              <w:t xml:space="preserve"> </w:t>
            </w:r>
          </w:p>
          <w:p w14:paraId="0C764CCB" w14:textId="3FA3C8BB" w:rsidR="004A78FA" w:rsidRPr="009B4AE3" w:rsidRDefault="004A78FA" w:rsidP="004A78FA">
            <w:pPr>
              <w:pStyle w:val="Odstavecseseznamem"/>
              <w:numPr>
                <w:ilvl w:val="0"/>
                <w:numId w:val="25"/>
              </w:numPr>
              <w:spacing w:after="120"/>
              <w:contextualSpacing w:val="0"/>
              <w:jc w:val="both"/>
            </w:pPr>
            <w:r w:rsidRPr="009B4AE3">
              <w:t>související s</w:t>
            </w:r>
            <w:r w:rsidR="00230437">
              <w:t> </w:t>
            </w:r>
            <w:r w:rsidRPr="009B4AE3">
              <w:t>výrobou, zpracováním, přepravou, distribucí, skladováním nebo spalováním fosilních paliv</w:t>
            </w:r>
            <w:r>
              <w:t xml:space="preserve">, </w:t>
            </w:r>
            <w:r w:rsidRPr="009B4AE3">
              <w:t>kromě:</w:t>
            </w:r>
          </w:p>
          <w:p w14:paraId="316CC5AD" w14:textId="69B16BD9" w:rsidR="004A78FA" w:rsidRDefault="004A78FA" w:rsidP="004A78FA">
            <w:pPr>
              <w:pStyle w:val="Odstavecseseznamem"/>
              <w:numPr>
                <w:ilvl w:val="0"/>
                <w:numId w:val="26"/>
              </w:numPr>
              <w:spacing w:after="120" w:line="276" w:lineRule="auto"/>
              <w:contextualSpacing w:val="0"/>
              <w:jc w:val="both"/>
            </w:pPr>
            <w:r w:rsidRPr="009B4AE3">
              <w:t>výjimek dle čl. 7</w:t>
            </w:r>
            <w:r>
              <w:t xml:space="preserve">, odst. </w:t>
            </w:r>
            <w:r w:rsidRPr="009B4AE3">
              <w:t xml:space="preserve">1(h) </w:t>
            </w:r>
            <w:r>
              <w:t>N</w:t>
            </w:r>
            <w:r w:rsidRPr="009B4AE3">
              <w:t xml:space="preserve">ařízení </w:t>
            </w:r>
            <w:r>
              <w:t>Evropského parlamentu a</w:t>
            </w:r>
            <w:r w:rsidR="00230437">
              <w:t> </w:t>
            </w:r>
            <w:r>
              <w:t xml:space="preserve">Rady (EU) 2021/1058 ze dne 24. června 2021 </w:t>
            </w:r>
            <w:r w:rsidRPr="009B4AE3">
              <w:t>o</w:t>
            </w:r>
            <w:r w:rsidR="00230437">
              <w:t> </w:t>
            </w:r>
            <w:r>
              <w:t>E</w:t>
            </w:r>
            <w:r w:rsidR="00CC6C40">
              <w:t>FRR</w:t>
            </w:r>
            <w:r>
              <w:t xml:space="preserve"> a</w:t>
            </w:r>
            <w:r w:rsidR="00230437">
              <w:t> </w:t>
            </w:r>
            <w:r>
              <w:t xml:space="preserve">o </w:t>
            </w:r>
            <w:r w:rsidR="00CC6C40">
              <w:t>FS</w:t>
            </w:r>
            <w:r>
              <w:t xml:space="preserve">; </w:t>
            </w:r>
          </w:p>
          <w:p w14:paraId="34E84957" w14:textId="5FFC798A" w:rsidR="004A78FA" w:rsidRPr="009B4AE3" w:rsidRDefault="004A78FA" w:rsidP="004A78FA">
            <w:pPr>
              <w:pStyle w:val="Odstavecseseznamem"/>
              <w:numPr>
                <w:ilvl w:val="0"/>
                <w:numId w:val="9"/>
              </w:numPr>
              <w:spacing w:after="120" w:line="276" w:lineRule="auto"/>
              <w:ind w:hanging="357"/>
              <w:contextualSpacing w:val="0"/>
              <w:jc w:val="both"/>
            </w:pPr>
            <w:r w:rsidRPr="009B4AE3">
              <w:t>jejichž cílem je snižování emisí skleníkových plynů pocházejících z</w:t>
            </w:r>
            <w:r w:rsidR="00230437">
              <w:t> </w:t>
            </w:r>
            <w:r w:rsidRPr="009B4AE3">
              <w:t>činností, které jsou uvedeny v</w:t>
            </w:r>
            <w:r w:rsidR="00230437">
              <w:t> </w:t>
            </w:r>
            <w:r w:rsidRPr="009B4AE3">
              <w:t>příloze I</w:t>
            </w:r>
            <w:r w:rsidR="00230437">
              <w:t> </w:t>
            </w:r>
            <w:r w:rsidRPr="009B4AE3">
              <w:t>směrnice 2003/87/ES (zařízení zařazená do systému EU pro obchodování s</w:t>
            </w:r>
            <w:r w:rsidR="00230437">
              <w:t> </w:t>
            </w:r>
            <w:r w:rsidRPr="009B4AE3">
              <w:t>emisemi)</w:t>
            </w:r>
            <w:r>
              <w:t>;</w:t>
            </w:r>
          </w:p>
          <w:p w14:paraId="4E525560" w14:textId="7C671231" w:rsidR="004A78FA" w:rsidRDefault="004A78FA" w:rsidP="004A78FA">
            <w:pPr>
              <w:pStyle w:val="Odstavecseseznamem"/>
              <w:numPr>
                <w:ilvl w:val="0"/>
                <w:numId w:val="9"/>
              </w:numPr>
              <w:spacing w:after="120" w:line="276" w:lineRule="auto"/>
              <w:ind w:hanging="357"/>
              <w:contextualSpacing w:val="0"/>
              <w:jc w:val="both"/>
            </w:pPr>
            <w:r w:rsidRPr="009B4AE3">
              <w:t>v rámci systému EU pro obchodování s</w:t>
            </w:r>
            <w:r w:rsidR="00230437">
              <w:t> </w:t>
            </w:r>
            <w:r w:rsidRPr="009B4AE3">
              <w:t>emisemi (ETS) dosahujících předpokládaných emisí skleníkových plynů, které nejsou nižší než příslušné referenční hodnoty</w:t>
            </w:r>
            <w:r>
              <w:t>;</w:t>
            </w:r>
          </w:p>
          <w:p w14:paraId="71399527" w14:textId="299F019D" w:rsidR="00300640" w:rsidRDefault="004A78FA" w:rsidP="00FA64B9">
            <w:pPr>
              <w:pStyle w:val="Odstavecseseznamem"/>
              <w:numPr>
                <w:ilvl w:val="0"/>
                <w:numId w:val="9"/>
              </w:numPr>
              <w:spacing w:after="120" w:line="276" w:lineRule="auto"/>
              <w:ind w:hanging="357"/>
              <w:contextualSpacing w:val="0"/>
              <w:jc w:val="both"/>
            </w:pPr>
            <w:r w:rsidRPr="009B4AE3">
              <w:t>související se skládkami odpadů, spalovnami a</w:t>
            </w:r>
            <w:r w:rsidR="00230437">
              <w:t> </w:t>
            </w:r>
            <w:r w:rsidRPr="009B4AE3">
              <w:t>zařízeními na</w:t>
            </w:r>
            <w:r>
              <w:t xml:space="preserve"> zpracování zbytkového odpadu s</w:t>
            </w:r>
            <w:r w:rsidR="00230437">
              <w:t> </w:t>
            </w:r>
            <w:r>
              <w:t>výjimkou</w:t>
            </w:r>
            <w:r w:rsidRPr="009B4AE3">
              <w:t xml:space="preserve"> </w:t>
            </w:r>
            <w:r>
              <w:t>investic do technologií pro získávání materiálů ze zbytkového odpadu pro účely oběhového hospodářství.</w:t>
            </w:r>
          </w:p>
        </w:tc>
        <w:tc>
          <w:tcPr>
            <w:tcW w:w="1204" w:type="dxa"/>
          </w:tcPr>
          <w:p w14:paraId="491BE032" w14:textId="7B2B044C" w:rsidR="00300640" w:rsidRDefault="00300640" w:rsidP="00F21A96">
            <w:pPr>
              <w:spacing w:before="120" w:line="240" w:lineRule="auto"/>
              <w:jc w:val="both"/>
            </w:pPr>
            <w:r>
              <w:t>ANO</w:t>
            </w:r>
          </w:p>
        </w:tc>
      </w:tr>
    </w:tbl>
    <w:p w14:paraId="5F9C9CD3" w14:textId="2BAD8968" w:rsidR="00E202EF" w:rsidRDefault="00E32AC2" w:rsidP="00C942FA">
      <w:pPr>
        <w:pStyle w:val="Nadpis1"/>
      </w:pPr>
      <w:bookmarkStart w:id="7" w:name="_Toc164861776"/>
      <w:bookmarkStart w:id="8" w:name="_Toc124516526"/>
      <w:bookmarkStart w:id="9" w:name="_Toc124517409"/>
      <w:r w:rsidRPr="00BF4A2E">
        <w:lastRenderedPageBreak/>
        <w:t>Podmínky k</w:t>
      </w:r>
      <w:r w:rsidR="00230437">
        <w:t> </w:t>
      </w:r>
      <w:r w:rsidRPr="00BF4A2E">
        <w:t>naplnění zásady „významně nepoškozovat</w:t>
      </w:r>
      <w:r>
        <w:t>“</w:t>
      </w:r>
      <w:bookmarkEnd w:id="7"/>
      <w:r>
        <w:t xml:space="preserve"> </w:t>
      </w:r>
      <w:r w:rsidR="008F18BA">
        <w:t xml:space="preserve"> </w:t>
      </w:r>
    </w:p>
    <w:bookmarkEnd w:id="8"/>
    <w:bookmarkEnd w:id="9"/>
    <w:p w14:paraId="39F26495" w14:textId="288B3837" w:rsidR="00DF5995" w:rsidRDefault="00DF5995" w:rsidP="00DF5995">
      <w:pPr>
        <w:spacing w:after="120" w:line="264" w:lineRule="auto"/>
        <w:jc w:val="both"/>
      </w:pPr>
      <w:r w:rsidRPr="00FB408F">
        <w:t>Kritéria pro posouzení,</w:t>
      </w:r>
      <w:r w:rsidRPr="00026C36">
        <w:t xml:space="preserve"> že projekt, jeho aktivity a</w:t>
      </w:r>
      <w:r w:rsidR="00230437">
        <w:t> </w:t>
      </w:r>
      <w:r w:rsidRPr="00026C36">
        <w:t>výsledky nevedou k</w:t>
      </w:r>
      <w:r w:rsidR="00230437">
        <w:t> </w:t>
      </w:r>
      <w:r w:rsidRPr="00026C36">
        <w:t>významnému poškozování environmentálních cílů ve smyslu čl. 17 Nařízení Evropského parlamentu a</w:t>
      </w:r>
      <w:r w:rsidR="00230437">
        <w:t> </w:t>
      </w:r>
      <w:r w:rsidRPr="00026C36">
        <w:t>Rady (EU) 2020/852 ze dne 18. června 2020 o</w:t>
      </w:r>
      <w:r w:rsidR="00230437">
        <w:t> </w:t>
      </w:r>
      <w:r w:rsidRPr="00026C36">
        <w:t>zřízení rámce pro usnadnění udržitelných investic a</w:t>
      </w:r>
      <w:r w:rsidR="00230437">
        <w:t> </w:t>
      </w:r>
      <w:r w:rsidRPr="00026C36">
        <w:t>o změně nařízení (EU) 2019/2088 („Nařízení o</w:t>
      </w:r>
      <w:r w:rsidR="00230437">
        <w:t> </w:t>
      </w:r>
      <w:r w:rsidRPr="00026C36">
        <w:t>taxonomii“)</w:t>
      </w:r>
      <w:r>
        <w:t xml:space="preserve"> jsou uvedeny níže v</w:t>
      </w:r>
      <w:r w:rsidR="00230437">
        <w:t> </w:t>
      </w:r>
      <w:r>
        <w:t>odstavcích a) – f)</w:t>
      </w:r>
      <w:r w:rsidR="0075438B">
        <w:t xml:space="preserve">. </w:t>
      </w:r>
    </w:p>
    <w:p w14:paraId="2CC6485A" w14:textId="3B2B0ECD" w:rsidR="00DF5995" w:rsidRDefault="001E4D96" w:rsidP="00253CEB">
      <w:pPr>
        <w:jc w:val="both"/>
      </w:pPr>
      <w:r w:rsidRPr="00F21A96">
        <w:rPr>
          <w:b/>
        </w:rPr>
        <w:t xml:space="preserve">Potvrzení </w:t>
      </w:r>
      <w:r>
        <w:rPr>
          <w:b/>
        </w:rPr>
        <w:t>splnění stanovených podmínek</w:t>
      </w:r>
      <w:r w:rsidRPr="00F21A96">
        <w:rPr>
          <w:b/>
        </w:rPr>
        <w:t xml:space="preserve"> </w:t>
      </w:r>
      <w:r w:rsidRPr="00FF5264">
        <w:rPr>
          <w:b/>
        </w:rPr>
        <w:t>žadatel</w:t>
      </w:r>
      <w:r w:rsidRPr="00F21A96">
        <w:rPr>
          <w:b/>
        </w:rPr>
        <w:t xml:space="preserve"> provede podpisem čestného prohlášení na konci tohoto formuláře</w:t>
      </w:r>
      <w:r>
        <w:rPr>
          <w:b/>
        </w:rPr>
        <w:t>.</w:t>
      </w:r>
      <w:r w:rsidRPr="00F21A96">
        <w:rPr>
          <w:b/>
        </w:rPr>
        <w:t xml:space="preserve"> </w:t>
      </w:r>
    </w:p>
    <w:p w14:paraId="1923FEC8" w14:textId="0DF49536" w:rsidR="004A7709" w:rsidRPr="006A2053" w:rsidRDefault="004A7709" w:rsidP="004A7709">
      <w:pPr>
        <w:autoSpaceDE w:val="0"/>
        <w:autoSpaceDN w:val="0"/>
        <w:adjustRightInd w:val="0"/>
        <w:spacing w:after="0" w:line="240" w:lineRule="auto"/>
        <w:rPr>
          <w:rFonts w:ascii="Calibri" w:hAnsi="Calibri" w:cs="Calibri"/>
          <w:b/>
          <w:color w:val="000000"/>
          <w:sz w:val="24"/>
          <w:szCs w:val="24"/>
          <w:u w:val="single"/>
        </w:rPr>
      </w:pPr>
      <w:r w:rsidRPr="006A2053">
        <w:rPr>
          <w:rFonts w:ascii="Calibri" w:hAnsi="Calibri" w:cs="Calibri"/>
          <w:b/>
          <w:color w:val="000000"/>
          <w:sz w:val="24"/>
          <w:szCs w:val="24"/>
          <w:u w:val="single"/>
        </w:rPr>
        <w:t>a) Zmírňování změny klimatu</w:t>
      </w:r>
    </w:p>
    <w:p w14:paraId="3D9E5E10" w14:textId="77684E28" w:rsidR="00DF5995" w:rsidRDefault="004A7709" w:rsidP="004A7709">
      <w:pPr>
        <w:autoSpaceDE w:val="0"/>
        <w:autoSpaceDN w:val="0"/>
        <w:adjustRightInd w:val="0"/>
        <w:spacing w:after="0" w:line="240" w:lineRule="auto"/>
        <w:jc w:val="both"/>
        <w:rPr>
          <w:rFonts w:ascii="Calibri" w:hAnsi="Calibri" w:cs="Calibri"/>
          <w:b/>
          <w:color w:val="000000"/>
        </w:rPr>
      </w:pPr>
      <w:r w:rsidRPr="00C50C85">
        <w:rPr>
          <w:rFonts w:ascii="Calibri" w:hAnsi="Calibri" w:cs="Calibri"/>
          <w:b/>
          <w:color w:val="000000"/>
        </w:rPr>
        <w:t>Aktivity projektu významně nepoškozují zmírňování změny klimatu, pokud nevedou k</w:t>
      </w:r>
      <w:r w:rsidR="00230437">
        <w:rPr>
          <w:rFonts w:ascii="Calibri" w:hAnsi="Calibri" w:cs="Calibri"/>
          <w:b/>
          <w:color w:val="000000"/>
        </w:rPr>
        <w:t> </w:t>
      </w:r>
      <w:r w:rsidRPr="00C50C85">
        <w:rPr>
          <w:rFonts w:ascii="Calibri" w:hAnsi="Calibri" w:cs="Calibri"/>
          <w:b/>
          <w:color w:val="000000"/>
        </w:rPr>
        <w:t>významným emisím skleníkových plynů.</w:t>
      </w:r>
    </w:p>
    <w:p w14:paraId="77DF46C4" w14:textId="3F943455" w:rsidR="0075438B" w:rsidRDefault="0075438B" w:rsidP="00DF5995">
      <w:pPr>
        <w:autoSpaceDE w:val="0"/>
        <w:autoSpaceDN w:val="0"/>
        <w:adjustRightInd w:val="0"/>
        <w:spacing w:after="0" w:line="264" w:lineRule="auto"/>
        <w:jc w:val="both"/>
        <w:rPr>
          <w:rFonts w:ascii="Calibri" w:hAnsi="Calibri" w:cs="Calibri"/>
          <w:b/>
          <w:color w:val="000000"/>
        </w:rPr>
      </w:pPr>
    </w:p>
    <w:tbl>
      <w:tblPr>
        <w:tblStyle w:val="Mkatabulky"/>
        <w:tblW w:w="9634" w:type="dxa"/>
        <w:jc w:val="center"/>
        <w:tblLook w:val="04A0" w:firstRow="1" w:lastRow="0" w:firstColumn="1" w:lastColumn="0" w:noHBand="0" w:noVBand="1"/>
      </w:tblPr>
      <w:tblGrid>
        <w:gridCol w:w="8256"/>
        <w:gridCol w:w="1378"/>
      </w:tblGrid>
      <w:tr w:rsidR="00DA125B" w14:paraId="6FBA5ED7" w14:textId="77777777" w:rsidTr="00CC6379">
        <w:trPr>
          <w:jc w:val="center"/>
        </w:trPr>
        <w:tc>
          <w:tcPr>
            <w:tcW w:w="9634" w:type="dxa"/>
            <w:gridSpan w:val="2"/>
          </w:tcPr>
          <w:p w14:paraId="25169E0F" w14:textId="56A1FB91" w:rsidR="00DA125B" w:rsidRPr="00272ED3" w:rsidRDefault="00DA125B" w:rsidP="00DA125B">
            <w:pPr>
              <w:spacing w:after="0" w:line="264" w:lineRule="auto"/>
              <w:rPr>
                <w:b/>
              </w:rPr>
            </w:pPr>
            <w:r w:rsidRPr="00B107C7">
              <w:rPr>
                <w:b/>
              </w:rPr>
              <w:t>Podmínka pro</w:t>
            </w:r>
            <w:r w:rsidR="00EC489F">
              <w:rPr>
                <w:b/>
              </w:rPr>
              <w:t xml:space="preserve"> projekty zahrnující</w:t>
            </w:r>
            <w:r w:rsidRPr="00B107C7">
              <w:rPr>
                <w:b/>
              </w:rPr>
              <w:t xml:space="preserve"> </w:t>
            </w:r>
            <w:r>
              <w:rPr>
                <w:b/>
              </w:rPr>
              <w:t xml:space="preserve">investice do </w:t>
            </w:r>
            <w:r w:rsidRPr="00B107C7">
              <w:rPr>
                <w:b/>
              </w:rPr>
              <w:t>zařízení spojen</w:t>
            </w:r>
            <w:r>
              <w:rPr>
                <w:b/>
              </w:rPr>
              <w:t>ých</w:t>
            </w:r>
            <w:r w:rsidRPr="00B107C7">
              <w:rPr>
                <w:b/>
              </w:rPr>
              <w:t xml:space="preserve"> se spotřebou energie</w:t>
            </w:r>
            <w:r>
              <w:rPr>
                <w:b/>
              </w:rPr>
              <w:t xml:space="preserve"> (technologie):</w:t>
            </w:r>
          </w:p>
        </w:tc>
      </w:tr>
      <w:tr w:rsidR="00DA125B" w14:paraId="0BBF74A1" w14:textId="77777777" w:rsidTr="00DA125B">
        <w:trPr>
          <w:jc w:val="center"/>
        </w:trPr>
        <w:tc>
          <w:tcPr>
            <w:tcW w:w="8256" w:type="dxa"/>
          </w:tcPr>
          <w:p w14:paraId="16C8C58B" w14:textId="02330B1D" w:rsidR="00E71557" w:rsidRPr="00D64CD2" w:rsidRDefault="007F0E3F" w:rsidP="00DA125B">
            <w:pPr>
              <w:spacing w:after="0" w:line="264" w:lineRule="auto"/>
              <w:jc w:val="both"/>
            </w:pPr>
            <w:r>
              <w:rPr>
                <w:color w:val="000000"/>
                <w:shd w:val="clear" w:color="auto" w:fill="FFFFFF"/>
              </w:rPr>
              <w:t>V případě, že se na pořizované zařízení vztahují právní předpisy související s</w:t>
            </w:r>
            <w:r w:rsidR="00230437">
              <w:rPr>
                <w:color w:val="000000"/>
                <w:shd w:val="clear" w:color="auto" w:fill="FFFFFF"/>
              </w:rPr>
              <w:t> </w:t>
            </w:r>
            <w:r>
              <w:rPr>
                <w:color w:val="000000"/>
                <w:shd w:val="clear" w:color="auto" w:fill="FFFFFF"/>
              </w:rPr>
              <w:t>označováním výrobků energetickými štítky</w:t>
            </w:r>
            <w:r w:rsidR="00E71557">
              <w:rPr>
                <w:rStyle w:val="Znakapoznpodarou"/>
              </w:rPr>
              <w:footnoteReference w:id="5"/>
            </w:r>
            <w:r>
              <w:rPr>
                <w:color w:val="000000"/>
                <w:shd w:val="clear" w:color="auto" w:fill="FFFFFF"/>
              </w:rPr>
              <w:t xml:space="preserve">, budou pořizovaná zařízení </w:t>
            </w:r>
            <w:r w:rsidRPr="00D64CD2">
              <w:t>zařazen</w:t>
            </w:r>
            <w:r>
              <w:t>a</w:t>
            </w:r>
            <w:r w:rsidRPr="00D64CD2">
              <w:t xml:space="preserve"> do jedn</w:t>
            </w:r>
            <w:r>
              <w:t>oho</w:t>
            </w:r>
            <w:r w:rsidRPr="00D64CD2">
              <w:t xml:space="preserve"> ze dvou nejvyšších </w:t>
            </w:r>
            <w:r>
              <w:t xml:space="preserve">významně zastoupených </w:t>
            </w:r>
            <w:r w:rsidRPr="00D64CD2">
              <w:t>stupňů energetické účinnosti v</w:t>
            </w:r>
            <w:r w:rsidR="00230437">
              <w:t> </w:t>
            </w:r>
            <w:r w:rsidRPr="00D64CD2">
              <w:t>souladu s</w:t>
            </w:r>
            <w:r w:rsidR="00230437">
              <w:t> </w:t>
            </w:r>
            <w:r w:rsidRPr="00D64CD2">
              <w:t>čl. 7 odst. 2 Nařízení (EU) 2017/1369)</w:t>
            </w:r>
            <w:r>
              <w:rPr>
                <w:rStyle w:val="Znakapoznpodarou"/>
              </w:rPr>
              <w:footnoteReference w:id="6"/>
            </w:r>
            <w:r w:rsidR="00E7542D">
              <w:t>.</w:t>
            </w:r>
          </w:p>
        </w:tc>
        <w:tc>
          <w:tcPr>
            <w:tcW w:w="1378" w:type="dxa"/>
          </w:tcPr>
          <w:p w14:paraId="2F4F2EB4" w14:textId="54578E27" w:rsidR="00DA125B" w:rsidRDefault="00DA125B" w:rsidP="00DA125B">
            <w:pPr>
              <w:spacing w:after="0" w:line="264" w:lineRule="auto"/>
              <w:jc w:val="center"/>
              <w:rPr>
                <w:b/>
              </w:rPr>
            </w:pPr>
            <w:r>
              <w:rPr>
                <w:b/>
              </w:rPr>
              <w:t>ANO / nerelevantní</w:t>
            </w:r>
          </w:p>
        </w:tc>
      </w:tr>
    </w:tbl>
    <w:p w14:paraId="198AE39F" w14:textId="77777777" w:rsidR="00B04B43" w:rsidRDefault="00B04B43" w:rsidP="004A7709">
      <w:pPr>
        <w:autoSpaceDE w:val="0"/>
        <w:autoSpaceDN w:val="0"/>
        <w:adjustRightInd w:val="0"/>
        <w:spacing w:after="0" w:line="240" w:lineRule="auto"/>
        <w:rPr>
          <w:rFonts w:ascii="Calibri" w:hAnsi="Calibri" w:cs="Calibri"/>
          <w:b/>
          <w:color w:val="000000"/>
          <w:sz w:val="24"/>
          <w:szCs w:val="24"/>
          <w:u w:val="single"/>
        </w:rPr>
      </w:pPr>
    </w:p>
    <w:p w14:paraId="73C4BA35" w14:textId="70A4A585" w:rsidR="004A7709" w:rsidRPr="006A2053" w:rsidRDefault="004A7709" w:rsidP="004A7709">
      <w:pPr>
        <w:autoSpaceDE w:val="0"/>
        <w:autoSpaceDN w:val="0"/>
        <w:adjustRightInd w:val="0"/>
        <w:spacing w:after="0" w:line="240" w:lineRule="auto"/>
        <w:rPr>
          <w:rFonts w:ascii="Calibri" w:hAnsi="Calibri" w:cs="Calibri"/>
          <w:b/>
          <w:color w:val="000000"/>
          <w:sz w:val="24"/>
          <w:szCs w:val="24"/>
          <w:u w:val="single"/>
        </w:rPr>
      </w:pPr>
      <w:r w:rsidRPr="006A2053">
        <w:rPr>
          <w:rFonts w:ascii="Calibri" w:hAnsi="Calibri" w:cs="Calibri"/>
          <w:b/>
          <w:color w:val="000000"/>
          <w:sz w:val="24"/>
          <w:szCs w:val="24"/>
          <w:u w:val="single"/>
        </w:rPr>
        <w:t>b) Přizpůsobování se změně klimatu</w:t>
      </w:r>
    </w:p>
    <w:p w14:paraId="5CBDB217" w14:textId="25D53A18" w:rsidR="008B2225" w:rsidRDefault="004A7709" w:rsidP="004A7709">
      <w:pPr>
        <w:autoSpaceDE w:val="0"/>
        <w:autoSpaceDN w:val="0"/>
        <w:adjustRightInd w:val="0"/>
        <w:spacing w:after="0" w:line="240" w:lineRule="auto"/>
        <w:jc w:val="both"/>
        <w:rPr>
          <w:rFonts w:ascii="Calibri" w:hAnsi="Calibri" w:cs="Calibri"/>
          <w:b/>
          <w:color w:val="000000"/>
        </w:rPr>
      </w:pPr>
      <w:r w:rsidRPr="00C50C85">
        <w:rPr>
          <w:rFonts w:ascii="Calibri" w:hAnsi="Calibri" w:cs="Calibri"/>
          <w:b/>
          <w:color w:val="000000"/>
        </w:rPr>
        <w:t>Aktivity projektu významně nepoškozují přizpůsobování se změně klimatu, pokud nevedou k</w:t>
      </w:r>
      <w:r w:rsidR="00230437">
        <w:rPr>
          <w:rFonts w:ascii="Calibri" w:hAnsi="Calibri" w:cs="Calibri"/>
          <w:b/>
          <w:color w:val="000000"/>
        </w:rPr>
        <w:t> </w:t>
      </w:r>
      <w:r w:rsidRPr="00C50C85">
        <w:rPr>
          <w:rFonts w:ascii="Calibri" w:hAnsi="Calibri" w:cs="Calibri"/>
          <w:b/>
          <w:color w:val="000000"/>
        </w:rPr>
        <w:t>nárůstu nepříznivého dopadu stávajícího a</w:t>
      </w:r>
      <w:r w:rsidR="00230437">
        <w:rPr>
          <w:rFonts w:ascii="Calibri" w:hAnsi="Calibri" w:cs="Calibri"/>
          <w:b/>
          <w:color w:val="000000"/>
        </w:rPr>
        <w:t> </w:t>
      </w:r>
      <w:r w:rsidRPr="00C50C85">
        <w:rPr>
          <w:rFonts w:ascii="Calibri" w:hAnsi="Calibri" w:cs="Calibri"/>
          <w:b/>
          <w:color w:val="000000"/>
        </w:rPr>
        <w:t>očekávaného budoucího klimatu na tuto aktivitu nebo na lidi, přírodu nebo majetek.</w:t>
      </w:r>
    </w:p>
    <w:p w14:paraId="4D9D534F" w14:textId="77777777" w:rsidR="008B2225" w:rsidRDefault="008B2225" w:rsidP="008B2225">
      <w:pPr>
        <w:autoSpaceDE w:val="0"/>
        <w:autoSpaceDN w:val="0"/>
        <w:adjustRightInd w:val="0"/>
        <w:spacing w:after="0" w:line="264" w:lineRule="auto"/>
        <w:jc w:val="both"/>
        <w:rPr>
          <w:rFonts w:ascii="Calibri" w:hAnsi="Calibri" w:cs="Calibri"/>
          <w:b/>
          <w:color w:val="000000"/>
        </w:rPr>
      </w:pPr>
    </w:p>
    <w:tbl>
      <w:tblPr>
        <w:tblStyle w:val="Mkatabulky"/>
        <w:tblW w:w="9634" w:type="dxa"/>
        <w:tblLayout w:type="fixed"/>
        <w:tblLook w:val="04A0" w:firstRow="1" w:lastRow="0" w:firstColumn="1" w:lastColumn="0" w:noHBand="0" w:noVBand="1"/>
      </w:tblPr>
      <w:tblGrid>
        <w:gridCol w:w="8500"/>
        <w:gridCol w:w="1134"/>
      </w:tblGrid>
      <w:tr w:rsidR="00803345" w14:paraId="5AB1CD02" w14:textId="77777777" w:rsidTr="000301E2">
        <w:tc>
          <w:tcPr>
            <w:tcW w:w="8500" w:type="dxa"/>
          </w:tcPr>
          <w:p w14:paraId="449ACAC2" w14:textId="77777777" w:rsidR="00E7542D" w:rsidRDefault="007F0E3F" w:rsidP="00E7542D">
            <w:pPr>
              <w:spacing w:after="60" w:line="240" w:lineRule="auto"/>
              <w:jc w:val="both"/>
              <w:rPr>
                <w:rFonts w:cstheme="minorHAnsi"/>
                <w:bCs/>
              </w:rPr>
            </w:pPr>
            <w:r>
              <w:rPr>
                <w:rFonts w:cstheme="minorHAnsi"/>
                <w:bCs/>
              </w:rPr>
              <w:t xml:space="preserve">Při přípravě projektu byl žadatelem posouzen vliv </w:t>
            </w:r>
            <w:r w:rsidRPr="00AD24D6">
              <w:rPr>
                <w:rFonts w:cstheme="minorHAnsi"/>
                <w:bCs/>
              </w:rPr>
              <w:t>fyzických klimatických rizik</w:t>
            </w:r>
            <w:r>
              <w:rPr>
                <w:rStyle w:val="Znakapoznpodarou"/>
                <w:rFonts w:cstheme="minorHAnsi"/>
                <w:bCs/>
              </w:rPr>
              <w:footnoteReference w:id="7"/>
            </w:r>
            <w:r>
              <w:rPr>
                <w:rFonts w:cstheme="minorHAnsi"/>
                <w:bCs/>
              </w:rPr>
              <w:t xml:space="preserve"> na pořizované investice postupem uvedeným v</w:t>
            </w:r>
            <w:r w:rsidR="00230437">
              <w:rPr>
                <w:rFonts w:cstheme="minorHAnsi"/>
                <w:bCs/>
              </w:rPr>
              <w:t> </w:t>
            </w:r>
            <w:r>
              <w:rPr>
                <w:rFonts w:cstheme="minorHAnsi"/>
                <w:bCs/>
              </w:rPr>
              <w:t xml:space="preserve">kapitole </w:t>
            </w:r>
            <w:r w:rsidR="00E7542D">
              <w:rPr>
                <w:rFonts w:cstheme="minorHAnsi"/>
                <w:bCs/>
              </w:rPr>
              <w:t>4</w:t>
            </w:r>
            <w:r>
              <w:rPr>
                <w:rFonts w:cstheme="minorHAnsi"/>
                <w:bCs/>
              </w:rPr>
              <w:t xml:space="preserve"> tohoto formuláře. Byla zvážena míra tohoto vlivu a</w:t>
            </w:r>
            <w:r w:rsidR="00230437">
              <w:rPr>
                <w:rFonts w:cstheme="minorHAnsi"/>
                <w:bCs/>
              </w:rPr>
              <w:t> </w:t>
            </w:r>
            <w:r>
              <w:rPr>
                <w:rFonts w:cstheme="minorHAnsi"/>
                <w:bCs/>
              </w:rPr>
              <w:t>v relevantních případech</w:t>
            </w:r>
            <w:r>
              <w:rPr>
                <w:rStyle w:val="Znakapoznpodarou"/>
                <w:rFonts w:cstheme="minorHAnsi"/>
                <w:bCs/>
              </w:rPr>
              <w:footnoteReference w:id="8"/>
            </w:r>
            <w:r>
              <w:rPr>
                <w:rFonts w:cstheme="minorHAnsi"/>
                <w:bCs/>
              </w:rPr>
              <w:t xml:space="preserve"> byla do návrhu projektu zapracována vhodná adaptační opatření</w:t>
            </w:r>
            <w:r>
              <w:rPr>
                <w:rStyle w:val="Znakapoznpodarou"/>
                <w:rFonts w:cstheme="minorHAnsi"/>
                <w:bCs/>
              </w:rPr>
              <w:footnoteReference w:id="9"/>
            </w:r>
            <w:r>
              <w:rPr>
                <w:rFonts w:cstheme="minorHAnsi"/>
                <w:bCs/>
              </w:rPr>
              <w:t xml:space="preserve">. </w:t>
            </w:r>
          </w:p>
          <w:p w14:paraId="74DFC293" w14:textId="5545A95C" w:rsidR="00237987" w:rsidRPr="00AD24D6" w:rsidRDefault="00237987" w:rsidP="00E7542D">
            <w:pPr>
              <w:spacing w:after="60" w:line="240" w:lineRule="auto"/>
              <w:jc w:val="both"/>
              <w:rPr>
                <w:rFonts w:cstheme="minorHAnsi"/>
                <w:bCs/>
              </w:rPr>
            </w:pPr>
            <w:r>
              <w:rPr>
                <w:rFonts w:cstheme="minorHAnsi"/>
                <w:bCs/>
              </w:rPr>
              <w:t>Popis opatření zapracovaných do projektového záměru je uveden v kapitole 4.2.1, případně 4.2.2 tohoto formuláře.</w:t>
            </w:r>
          </w:p>
        </w:tc>
        <w:tc>
          <w:tcPr>
            <w:tcW w:w="1134" w:type="dxa"/>
          </w:tcPr>
          <w:p w14:paraId="47386CC6" w14:textId="62CD8D1D" w:rsidR="00803345" w:rsidRPr="00272ED3" w:rsidRDefault="00803345" w:rsidP="00803345">
            <w:pPr>
              <w:spacing w:after="0" w:line="264" w:lineRule="auto"/>
              <w:jc w:val="center"/>
              <w:rPr>
                <w:rFonts w:cstheme="minorHAnsi"/>
                <w:b/>
                <w:bCs/>
              </w:rPr>
            </w:pPr>
            <w:r>
              <w:rPr>
                <w:rFonts w:cstheme="minorHAnsi"/>
                <w:b/>
                <w:bCs/>
              </w:rPr>
              <w:t>ANO</w:t>
            </w:r>
          </w:p>
        </w:tc>
      </w:tr>
    </w:tbl>
    <w:p w14:paraId="69369655" w14:textId="398BEF9F" w:rsidR="004A7709" w:rsidRDefault="004A7709" w:rsidP="004A7709">
      <w:pPr>
        <w:autoSpaceDE w:val="0"/>
        <w:autoSpaceDN w:val="0"/>
        <w:adjustRightInd w:val="0"/>
        <w:spacing w:after="0" w:line="240" w:lineRule="auto"/>
        <w:rPr>
          <w:rFonts w:ascii="Calibri" w:hAnsi="Calibri" w:cs="Calibri"/>
          <w:color w:val="000000"/>
          <w:sz w:val="24"/>
          <w:szCs w:val="24"/>
        </w:rPr>
      </w:pPr>
    </w:p>
    <w:p w14:paraId="48747FED" w14:textId="385C86C8" w:rsidR="00B71E97" w:rsidRDefault="00B71E97" w:rsidP="004A7709">
      <w:pPr>
        <w:autoSpaceDE w:val="0"/>
        <w:autoSpaceDN w:val="0"/>
        <w:adjustRightInd w:val="0"/>
        <w:spacing w:after="0" w:line="240" w:lineRule="auto"/>
        <w:rPr>
          <w:rFonts w:ascii="Calibri" w:hAnsi="Calibri" w:cs="Calibri"/>
          <w:color w:val="000000"/>
          <w:sz w:val="24"/>
          <w:szCs w:val="24"/>
        </w:rPr>
      </w:pPr>
    </w:p>
    <w:p w14:paraId="50AB7EC5" w14:textId="5E2B3CC8" w:rsidR="00B71E97" w:rsidRDefault="00B71E97" w:rsidP="004A7709">
      <w:pPr>
        <w:autoSpaceDE w:val="0"/>
        <w:autoSpaceDN w:val="0"/>
        <w:adjustRightInd w:val="0"/>
        <w:spacing w:after="0" w:line="240" w:lineRule="auto"/>
        <w:rPr>
          <w:rFonts w:ascii="Calibri" w:hAnsi="Calibri" w:cs="Calibri"/>
          <w:color w:val="000000"/>
          <w:sz w:val="24"/>
          <w:szCs w:val="24"/>
        </w:rPr>
      </w:pPr>
    </w:p>
    <w:p w14:paraId="3BC7B01B" w14:textId="77777777" w:rsidR="00B71E97" w:rsidRDefault="00B71E97" w:rsidP="004A7709">
      <w:pPr>
        <w:autoSpaceDE w:val="0"/>
        <w:autoSpaceDN w:val="0"/>
        <w:adjustRightInd w:val="0"/>
        <w:spacing w:after="0" w:line="240" w:lineRule="auto"/>
        <w:rPr>
          <w:rFonts w:ascii="Calibri" w:hAnsi="Calibri" w:cs="Calibri"/>
          <w:color w:val="000000"/>
          <w:sz w:val="24"/>
          <w:szCs w:val="24"/>
        </w:rPr>
      </w:pPr>
    </w:p>
    <w:p w14:paraId="6E321790" w14:textId="45214A82" w:rsidR="004A7709" w:rsidRPr="006A2053" w:rsidRDefault="004A7709" w:rsidP="004A7709">
      <w:pPr>
        <w:autoSpaceDE w:val="0"/>
        <w:autoSpaceDN w:val="0"/>
        <w:adjustRightInd w:val="0"/>
        <w:spacing w:after="0" w:line="240" w:lineRule="auto"/>
        <w:rPr>
          <w:rFonts w:ascii="Calibri" w:hAnsi="Calibri" w:cs="Calibri"/>
          <w:b/>
          <w:color w:val="000000"/>
          <w:sz w:val="24"/>
          <w:szCs w:val="24"/>
          <w:u w:val="single"/>
        </w:rPr>
      </w:pPr>
      <w:r w:rsidRPr="006A2053">
        <w:rPr>
          <w:rFonts w:ascii="Calibri" w:hAnsi="Calibri" w:cs="Calibri"/>
          <w:b/>
          <w:color w:val="000000"/>
          <w:sz w:val="24"/>
          <w:szCs w:val="24"/>
          <w:u w:val="single"/>
        </w:rPr>
        <w:lastRenderedPageBreak/>
        <w:t>c) Udržitelné využívání a</w:t>
      </w:r>
      <w:r w:rsidR="00230437">
        <w:rPr>
          <w:rFonts w:ascii="Calibri" w:hAnsi="Calibri" w:cs="Calibri"/>
          <w:b/>
          <w:color w:val="000000"/>
          <w:sz w:val="24"/>
          <w:szCs w:val="24"/>
          <w:u w:val="single"/>
        </w:rPr>
        <w:t> </w:t>
      </w:r>
      <w:r w:rsidRPr="006A2053">
        <w:rPr>
          <w:rFonts w:ascii="Calibri" w:hAnsi="Calibri" w:cs="Calibri"/>
          <w:b/>
          <w:color w:val="000000"/>
          <w:sz w:val="24"/>
          <w:szCs w:val="24"/>
          <w:u w:val="single"/>
        </w:rPr>
        <w:t>ochrana vodních zdrojů</w:t>
      </w:r>
    </w:p>
    <w:p w14:paraId="332BE852" w14:textId="19829E41" w:rsidR="005607C4" w:rsidRDefault="004A7709" w:rsidP="005607C4">
      <w:pPr>
        <w:autoSpaceDE w:val="0"/>
        <w:autoSpaceDN w:val="0"/>
        <w:adjustRightInd w:val="0"/>
        <w:spacing w:after="0" w:line="240" w:lineRule="auto"/>
        <w:jc w:val="both"/>
        <w:rPr>
          <w:rFonts w:ascii="Calibri" w:hAnsi="Calibri" w:cs="Calibri"/>
          <w:b/>
          <w:color w:val="000000"/>
        </w:rPr>
      </w:pPr>
      <w:r w:rsidRPr="000B4E18">
        <w:rPr>
          <w:rFonts w:ascii="Calibri" w:hAnsi="Calibri" w:cs="Calibri"/>
          <w:b/>
          <w:color w:val="000000"/>
        </w:rPr>
        <w:t>Aktivita významně nepoškozuje udržitelné využívání a</w:t>
      </w:r>
      <w:r w:rsidR="00230437">
        <w:rPr>
          <w:rFonts w:ascii="Calibri" w:hAnsi="Calibri" w:cs="Calibri"/>
          <w:b/>
          <w:color w:val="000000"/>
        </w:rPr>
        <w:t> </w:t>
      </w:r>
      <w:r w:rsidRPr="000B4E18">
        <w:rPr>
          <w:rFonts w:ascii="Calibri" w:hAnsi="Calibri" w:cs="Calibri"/>
          <w:b/>
          <w:color w:val="000000"/>
        </w:rPr>
        <w:t>ochranu vodních zdrojů, pokud nepoškozuje dobrý stav nebo dobrý ekologický potenciál vodních útvarů, včetně povrchových a</w:t>
      </w:r>
      <w:r w:rsidR="00230437">
        <w:rPr>
          <w:rFonts w:ascii="Calibri" w:hAnsi="Calibri" w:cs="Calibri"/>
          <w:b/>
          <w:color w:val="000000"/>
        </w:rPr>
        <w:t> </w:t>
      </w:r>
      <w:r w:rsidRPr="000B4E18">
        <w:rPr>
          <w:rFonts w:ascii="Calibri" w:hAnsi="Calibri" w:cs="Calibri"/>
          <w:b/>
          <w:color w:val="000000"/>
        </w:rPr>
        <w:t>podzemních vod.</w:t>
      </w:r>
    </w:p>
    <w:p w14:paraId="5AE41792" w14:textId="57755B24" w:rsidR="005607C4" w:rsidRDefault="005607C4" w:rsidP="005607C4">
      <w:pPr>
        <w:autoSpaceDE w:val="0"/>
        <w:autoSpaceDN w:val="0"/>
        <w:adjustRightInd w:val="0"/>
        <w:spacing w:after="0" w:line="240" w:lineRule="auto"/>
        <w:jc w:val="both"/>
        <w:rPr>
          <w:rFonts w:ascii="Calibri" w:hAnsi="Calibri" w:cs="Calibri"/>
          <w:color w:val="000000"/>
        </w:rPr>
      </w:pPr>
    </w:p>
    <w:tbl>
      <w:tblPr>
        <w:tblStyle w:val="Mkatabulky"/>
        <w:tblW w:w="9918" w:type="dxa"/>
        <w:tblLayout w:type="fixed"/>
        <w:tblLook w:val="04A0" w:firstRow="1" w:lastRow="0" w:firstColumn="1" w:lastColumn="0" w:noHBand="0" w:noVBand="1"/>
      </w:tblPr>
      <w:tblGrid>
        <w:gridCol w:w="9918"/>
      </w:tblGrid>
      <w:tr w:rsidR="002C78A8" w14:paraId="4036445B" w14:textId="77777777" w:rsidTr="002C78A8">
        <w:trPr>
          <w:trHeight w:val="70"/>
        </w:trPr>
        <w:tc>
          <w:tcPr>
            <w:tcW w:w="9918" w:type="dxa"/>
          </w:tcPr>
          <w:p w14:paraId="36364ACB" w14:textId="51C19EF5" w:rsidR="002C78A8" w:rsidRPr="00B20C14" w:rsidRDefault="002C78A8" w:rsidP="002F6277">
            <w:pPr>
              <w:jc w:val="both"/>
              <w:rPr>
                <w:rFonts w:cstheme="minorHAnsi"/>
                <w:bCs/>
              </w:rPr>
            </w:pPr>
            <w:r w:rsidRPr="00242BBD">
              <w:rPr>
                <w:rFonts w:cstheme="minorHAnsi"/>
                <w:bCs/>
              </w:rPr>
              <w:t xml:space="preserve">Nejsou stanoveny </w:t>
            </w:r>
            <w:r>
              <w:rPr>
                <w:rFonts w:cstheme="minorHAnsi"/>
                <w:bCs/>
              </w:rPr>
              <w:t>podmínky mimo rámec povolovacích procesů v</w:t>
            </w:r>
            <w:r w:rsidR="00230437">
              <w:rPr>
                <w:rFonts w:cstheme="minorHAnsi"/>
                <w:bCs/>
              </w:rPr>
              <w:t> </w:t>
            </w:r>
            <w:r>
              <w:rPr>
                <w:rFonts w:cstheme="minorHAnsi"/>
                <w:bCs/>
              </w:rPr>
              <w:t>souladu s</w:t>
            </w:r>
            <w:r w:rsidR="00230437">
              <w:rPr>
                <w:rFonts w:cstheme="minorHAnsi"/>
                <w:bCs/>
              </w:rPr>
              <w:t> </w:t>
            </w:r>
            <w:r>
              <w:rPr>
                <w:rFonts w:cstheme="minorHAnsi"/>
                <w:bCs/>
              </w:rPr>
              <w:t>legislativou.</w:t>
            </w:r>
            <w:r>
              <w:rPr>
                <w:rStyle w:val="Znakapoznpodarou"/>
                <w:rFonts w:cstheme="minorHAnsi"/>
                <w:bCs/>
              </w:rPr>
              <w:footnoteReference w:id="10"/>
            </w:r>
          </w:p>
        </w:tc>
      </w:tr>
    </w:tbl>
    <w:p w14:paraId="22FABA89" w14:textId="408E869C" w:rsidR="004A7709" w:rsidRDefault="004A7709" w:rsidP="005607C4">
      <w:pPr>
        <w:autoSpaceDE w:val="0"/>
        <w:autoSpaceDN w:val="0"/>
        <w:adjustRightInd w:val="0"/>
        <w:spacing w:after="0" w:line="240" w:lineRule="auto"/>
        <w:jc w:val="both"/>
        <w:rPr>
          <w:rFonts w:ascii="Calibri" w:hAnsi="Calibri" w:cs="Calibri"/>
          <w:color w:val="000000"/>
        </w:rPr>
      </w:pPr>
    </w:p>
    <w:p w14:paraId="07D2F09D" w14:textId="5C872AA6" w:rsidR="004A7709" w:rsidRDefault="004A7709" w:rsidP="004A7709">
      <w:pPr>
        <w:autoSpaceDE w:val="0"/>
        <w:autoSpaceDN w:val="0"/>
        <w:adjustRightInd w:val="0"/>
        <w:spacing w:after="0" w:line="240" w:lineRule="auto"/>
        <w:rPr>
          <w:rFonts w:ascii="Calibri-Italic" w:hAnsi="Calibri-Italic" w:cs="Calibri-Italic"/>
          <w:i/>
          <w:iCs/>
          <w:color w:val="000000"/>
        </w:rPr>
      </w:pPr>
      <w:r w:rsidRPr="006A2053">
        <w:rPr>
          <w:rFonts w:ascii="Calibri" w:hAnsi="Calibri" w:cs="Calibri"/>
          <w:b/>
          <w:color w:val="000000"/>
          <w:sz w:val="24"/>
          <w:szCs w:val="24"/>
          <w:u w:val="single"/>
        </w:rPr>
        <w:t>d) Oběhové hospodářství včetně předcházení vzniku odpadů a</w:t>
      </w:r>
      <w:r w:rsidR="00230437">
        <w:rPr>
          <w:rFonts w:ascii="Calibri" w:hAnsi="Calibri" w:cs="Calibri"/>
          <w:b/>
          <w:color w:val="000000"/>
          <w:sz w:val="24"/>
          <w:szCs w:val="24"/>
          <w:u w:val="single"/>
        </w:rPr>
        <w:t> </w:t>
      </w:r>
      <w:r w:rsidRPr="006A2053">
        <w:rPr>
          <w:rFonts w:ascii="Calibri" w:hAnsi="Calibri" w:cs="Calibri"/>
          <w:b/>
          <w:color w:val="000000"/>
          <w:sz w:val="24"/>
          <w:szCs w:val="24"/>
          <w:u w:val="single"/>
        </w:rPr>
        <w:t>recyklace</w:t>
      </w:r>
    </w:p>
    <w:p w14:paraId="1DF9B19F" w14:textId="4051C014" w:rsidR="004A7709" w:rsidRDefault="004A7709" w:rsidP="005607C4">
      <w:pPr>
        <w:autoSpaceDE w:val="0"/>
        <w:autoSpaceDN w:val="0"/>
        <w:adjustRightInd w:val="0"/>
        <w:spacing w:after="0" w:line="240" w:lineRule="auto"/>
        <w:jc w:val="both"/>
        <w:rPr>
          <w:rFonts w:ascii="Calibri" w:hAnsi="Calibri" w:cs="Calibri"/>
          <w:b/>
          <w:color w:val="000000"/>
        </w:rPr>
      </w:pPr>
      <w:r w:rsidRPr="004A75DE">
        <w:rPr>
          <w:rFonts w:ascii="Calibri" w:hAnsi="Calibri" w:cs="Calibri"/>
          <w:b/>
          <w:color w:val="000000"/>
        </w:rPr>
        <w:t>Aktivit</w:t>
      </w:r>
      <w:r>
        <w:rPr>
          <w:rFonts w:ascii="Calibri" w:hAnsi="Calibri" w:cs="Calibri"/>
          <w:b/>
          <w:color w:val="000000"/>
        </w:rPr>
        <w:t>y</w:t>
      </w:r>
      <w:r w:rsidRPr="004A75DE">
        <w:rPr>
          <w:rFonts w:ascii="Calibri" w:hAnsi="Calibri" w:cs="Calibri"/>
          <w:b/>
          <w:color w:val="000000"/>
        </w:rPr>
        <w:t xml:space="preserve"> významně nepoškozuj</w:t>
      </w:r>
      <w:r>
        <w:rPr>
          <w:rFonts w:ascii="Calibri" w:hAnsi="Calibri" w:cs="Calibri"/>
          <w:b/>
          <w:color w:val="000000"/>
        </w:rPr>
        <w:t>í tento environmentální cíl, pokud ne</w:t>
      </w:r>
      <w:r w:rsidRPr="00CA1DFE">
        <w:rPr>
          <w:rFonts w:ascii="Calibri" w:hAnsi="Calibri" w:cs="Calibri"/>
          <w:b/>
          <w:color w:val="000000"/>
        </w:rPr>
        <w:t>poved</w:t>
      </w:r>
      <w:r>
        <w:rPr>
          <w:rFonts w:ascii="Calibri" w:hAnsi="Calibri" w:cs="Calibri"/>
          <w:b/>
          <w:color w:val="000000"/>
        </w:rPr>
        <w:t>ou</w:t>
      </w:r>
      <w:r w:rsidRPr="00CA1DFE">
        <w:rPr>
          <w:rFonts w:ascii="Calibri" w:hAnsi="Calibri" w:cs="Calibri"/>
          <w:b/>
          <w:color w:val="000000"/>
        </w:rPr>
        <w:t xml:space="preserve"> k</w:t>
      </w:r>
      <w:r w:rsidR="00230437">
        <w:rPr>
          <w:rFonts w:ascii="Calibri" w:hAnsi="Calibri" w:cs="Calibri"/>
          <w:b/>
          <w:color w:val="000000"/>
        </w:rPr>
        <w:t> </w:t>
      </w:r>
      <w:r w:rsidRPr="00CA1DFE">
        <w:rPr>
          <w:rFonts w:ascii="Calibri" w:hAnsi="Calibri" w:cs="Calibri"/>
          <w:b/>
          <w:color w:val="000000"/>
        </w:rPr>
        <w:t>významnému zvýšení vzniku, spalování nebo odstraňování odpadu, s</w:t>
      </w:r>
      <w:r w:rsidR="00230437">
        <w:rPr>
          <w:rFonts w:ascii="Calibri" w:hAnsi="Calibri" w:cs="Calibri"/>
          <w:b/>
          <w:color w:val="000000"/>
        </w:rPr>
        <w:t> </w:t>
      </w:r>
      <w:r w:rsidRPr="00CA1DFE">
        <w:rPr>
          <w:rFonts w:ascii="Calibri" w:hAnsi="Calibri" w:cs="Calibri"/>
          <w:b/>
          <w:color w:val="000000"/>
        </w:rPr>
        <w:t>výjimkou spalování nerecyklovatelného nebezpečného odpadu nebo</w:t>
      </w:r>
      <w:r>
        <w:rPr>
          <w:rFonts w:ascii="Calibri" w:hAnsi="Calibri" w:cs="Calibri"/>
          <w:b/>
          <w:color w:val="000000"/>
        </w:rPr>
        <w:t xml:space="preserve"> ne</w:t>
      </w:r>
      <w:r w:rsidRPr="00CA1DFE">
        <w:rPr>
          <w:rFonts w:ascii="Calibri" w:hAnsi="Calibri" w:cs="Calibri"/>
          <w:b/>
          <w:color w:val="000000"/>
        </w:rPr>
        <w:t>poved</w:t>
      </w:r>
      <w:r>
        <w:rPr>
          <w:rFonts w:ascii="Calibri" w:hAnsi="Calibri" w:cs="Calibri"/>
          <w:b/>
          <w:color w:val="000000"/>
        </w:rPr>
        <w:t>ou</w:t>
      </w:r>
      <w:r w:rsidRPr="00CA1DFE">
        <w:rPr>
          <w:rFonts w:ascii="Calibri" w:hAnsi="Calibri" w:cs="Calibri"/>
          <w:b/>
          <w:color w:val="000000"/>
        </w:rPr>
        <w:t xml:space="preserve"> k</w:t>
      </w:r>
      <w:r w:rsidR="00230437">
        <w:rPr>
          <w:rFonts w:ascii="Calibri" w:hAnsi="Calibri" w:cs="Calibri"/>
          <w:b/>
          <w:color w:val="000000"/>
        </w:rPr>
        <w:t> </w:t>
      </w:r>
      <w:r w:rsidRPr="00CA1DFE">
        <w:rPr>
          <w:rFonts w:ascii="Calibri" w:hAnsi="Calibri" w:cs="Calibri"/>
          <w:b/>
          <w:color w:val="000000"/>
        </w:rPr>
        <w:t>významné nehospodárnosti při přímém nebo nepřímém využívání jakéhokoli přírodního zdroje v</w:t>
      </w:r>
      <w:r w:rsidR="00230437">
        <w:rPr>
          <w:rFonts w:ascii="Calibri" w:hAnsi="Calibri" w:cs="Calibri"/>
          <w:b/>
          <w:color w:val="000000"/>
        </w:rPr>
        <w:t> </w:t>
      </w:r>
      <w:r w:rsidRPr="00CA1DFE">
        <w:rPr>
          <w:rFonts w:ascii="Calibri" w:hAnsi="Calibri" w:cs="Calibri"/>
          <w:b/>
          <w:color w:val="000000"/>
        </w:rPr>
        <w:t>jakékoli fázi jeho životního cyklu, která není vhodnými opatřeními minimalizována, nebo</w:t>
      </w:r>
      <w:r>
        <w:rPr>
          <w:rFonts w:ascii="Calibri" w:hAnsi="Calibri" w:cs="Calibri"/>
          <w:b/>
          <w:color w:val="000000"/>
        </w:rPr>
        <w:t xml:space="preserve"> nez</w:t>
      </w:r>
      <w:r w:rsidRPr="00CA1DFE">
        <w:rPr>
          <w:rFonts w:ascii="Calibri" w:hAnsi="Calibri" w:cs="Calibri"/>
          <w:b/>
          <w:color w:val="000000"/>
        </w:rPr>
        <w:t>působí významné a</w:t>
      </w:r>
      <w:r w:rsidR="00230437">
        <w:rPr>
          <w:rFonts w:ascii="Calibri" w:hAnsi="Calibri" w:cs="Calibri"/>
          <w:b/>
          <w:color w:val="000000"/>
        </w:rPr>
        <w:t> </w:t>
      </w:r>
      <w:r w:rsidRPr="00CA1DFE">
        <w:rPr>
          <w:rFonts w:ascii="Calibri" w:hAnsi="Calibri" w:cs="Calibri"/>
          <w:b/>
          <w:color w:val="000000"/>
        </w:rPr>
        <w:t>dlouhodobé škody na životním prostředí v</w:t>
      </w:r>
      <w:r w:rsidR="00230437">
        <w:rPr>
          <w:rFonts w:ascii="Calibri" w:hAnsi="Calibri" w:cs="Calibri"/>
          <w:b/>
          <w:color w:val="000000"/>
        </w:rPr>
        <w:t> </w:t>
      </w:r>
      <w:r w:rsidRPr="00CA1DFE">
        <w:rPr>
          <w:rFonts w:ascii="Calibri" w:hAnsi="Calibri" w:cs="Calibri"/>
          <w:b/>
          <w:color w:val="000000"/>
        </w:rPr>
        <w:t>souvislosti s</w:t>
      </w:r>
      <w:r w:rsidR="00230437">
        <w:rPr>
          <w:rFonts w:ascii="Calibri" w:hAnsi="Calibri" w:cs="Calibri"/>
          <w:b/>
          <w:color w:val="000000"/>
        </w:rPr>
        <w:t> </w:t>
      </w:r>
      <w:r w:rsidRPr="00CA1DFE">
        <w:rPr>
          <w:rFonts w:ascii="Calibri" w:hAnsi="Calibri" w:cs="Calibri"/>
          <w:b/>
          <w:color w:val="000000"/>
        </w:rPr>
        <w:t>oběhovým hospodářstvím</w:t>
      </w:r>
    </w:p>
    <w:p w14:paraId="01F9DEBA" w14:textId="77777777" w:rsidR="005607C4" w:rsidRDefault="005607C4" w:rsidP="005607C4">
      <w:pPr>
        <w:autoSpaceDE w:val="0"/>
        <w:autoSpaceDN w:val="0"/>
        <w:adjustRightInd w:val="0"/>
        <w:spacing w:after="0" w:line="264" w:lineRule="auto"/>
        <w:jc w:val="both"/>
        <w:rPr>
          <w:rFonts w:ascii="Calibri" w:hAnsi="Calibri" w:cs="Calibri"/>
          <w:b/>
          <w:color w:val="000000"/>
        </w:rPr>
      </w:pPr>
    </w:p>
    <w:tbl>
      <w:tblPr>
        <w:tblStyle w:val="Mkatabulky"/>
        <w:tblW w:w="9918" w:type="dxa"/>
        <w:tblLook w:val="04A0" w:firstRow="1" w:lastRow="0" w:firstColumn="1" w:lastColumn="0" w:noHBand="0" w:noVBand="1"/>
      </w:tblPr>
      <w:tblGrid>
        <w:gridCol w:w="8540"/>
        <w:gridCol w:w="1378"/>
      </w:tblGrid>
      <w:tr w:rsidR="00D65A3B" w14:paraId="6B22239E" w14:textId="77777777" w:rsidTr="004B0139">
        <w:tc>
          <w:tcPr>
            <w:tcW w:w="8540" w:type="dxa"/>
          </w:tcPr>
          <w:p w14:paraId="1714373A" w14:textId="24C1D145" w:rsidR="00D65A3B" w:rsidRDefault="004B0139" w:rsidP="00D65A3B">
            <w:pPr>
              <w:spacing w:after="0" w:line="264" w:lineRule="auto"/>
              <w:jc w:val="both"/>
              <w:rPr>
                <w:rFonts w:cstheme="minorHAnsi"/>
                <w:bCs/>
              </w:rPr>
            </w:pPr>
            <w:r>
              <w:rPr>
                <w:rFonts w:cstheme="minorHAnsi"/>
                <w:bCs/>
              </w:rPr>
              <w:t>Při</w:t>
            </w:r>
            <w:r w:rsidR="00D65A3B">
              <w:rPr>
                <w:rFonts w:cstheme="minorHAnsi"/>
                <w:bCs/>
              </w:rPr>
              <w:t xml:space="preserve"> realiz</w:t>
            </w:r>
            <w:r>
              <w:rPr>
                <w:rFonts w:cstheme="minorHAnsi"/>
                <w:bCs/>
              </w:rPr>
              <w:t>aci</w:t>
            </w:r>
            <w:r w:rsidR="00D65A3B">
              <w:rPr>
                <w:rFonts w:cstheme="minorHAnsi"/>
                <w:bCs/>
              </w:rPr>
              <w:t xml:space="preserve"> stavební</w:t>
            </w:r>
            <w:r>
              <w:rPr>
                <w:rFonts w:cstheme="minorHAnsi"/>
                <w:bCs/>
              </w:rPr>
              <w:t>ch</w:t>
            </w:r>
            <w:r w:rsidR="00D65A3B">
              <w:rPr>
                <w:rFonts w:cstheme="minorHAnsi"/>
                <w:bCs/>
              </w:rPr>
              <w:t xml:space="preserve"> pr</w:t>
            </w:r>
            <w:r>
              <w:rPr>
                <w:rFonts w:cstheme="minorHAnsi"/>
                <w:bCs/>
              </w:rPr>
              <w:t>a</w:t>
            </w:r>
            <w:r w:rsidR="00D65A3B">
              <w:rPr>
                <w:rFonts w:cstheme="minorHAnsi"/>
                <w:bCs/>
              </w:rPr>
              <w:t>c</w:t>
            </w:r>
            <w:r>
              <w:rPr>
                <w:rFonts w:cstheme="minorHAnsi"/>
                <w:bCs/>
              </w:rPr>
              <w:t>í</w:t>
            </w:r>
            <w:r w:rsidR="00D65A3B">
              <w:rPr>
                <w:rFonts w:cstheme="minorHAnsi"/>
                <w:bCs/>
              </w:rPr>
              <w:t>, bude n</w:t>
            </w:r>
            <w:r w:rsidR="00D65A3B" w:rsidRPr="00CA1DFE">
              <w:rPr>
                <w:rFonts w:cstheme="minorHAnsi"/>
                <w:bCs/>
              </w:rPr>
              <w:t>ejméně 70 % (hmotnostních) stavebních a</w:t>
            </w:r>
            <w:r w:rsidR="00230437">
              <w:rPr>
                <w:rFonts w:cstheme="minorHAnsi"/>
                <w:bCs/>
              </w:rPr>
              <w:t> </w:t>
            </w:r>
            <w:r w:rsidR="00D65A3B" w:rsidRPr="00CA1DFE">
              <w:rPr>
                <w:rFonts w:cstheme="minorHAnsi"/>
                <w:bCs/>
              </w:rPr>
              <w:t>demoličních materiálů a</w:t>
            </w:r>
            <w:r w:rsidR="00230437">
              <w:rPr>
                <w:rFonts w:cstheme="minorHAnsi"/>
                <w:bCs/>
              </w:rPr>
              <w:t> </w:t>
            </w:r>
            <w:r w:rsidR="00D65A3B" w:rsidRPr="00CA1DFE">
              <w:rPr>
                <w:rFonts w:cstheme="minorHAnsi"/>
                <w:bCs/>
              </w:rPr>
              <w:t>odpadu neklasifikovaného jako nebezpečný (s výjimkou v</w:t>
            </w:r>
            <w:r w:rsidR="00230437">
              <w:rPr>
                <w:rFonts w:cstheme="minorHAnsi"/>
                <w:bCs/>
              </w:rPr>
              <w:t> </w:t>
            </w:r>
            <w:r w:rsidR="00D65A3B" w:rsidRPr="00CA1DFE">
              <w:rPr>
                <w:rFonts w:cstheme="minorHAnsi"/>
                <w:bCs/>
              </w:rPr>
              <w:t>přírodě se vyskytujících materiálů uvedených v</w:t>
            </w:r>
            <w:r w:rsidR="00230437">
              <w:rPr>
                <w:rFonts w:cstheme="minorHAnsi"/>
                <w:bCs/>
              </w:rPr>
              <w:t> </w:t>
            </w:r>
            <w:r w:rsidR="00D65A3B" w:rsidRPr="00CA1DFE">
              <w:rPr>
                <w:rFonts w:cstheme="minorHAnsi"/>
                <w:bCs/>
              </w:rPr>
              <w:t>kategorii 17 05 04 v</w:t>
            </w:r>
            <w:r w:rsidR="00230437">
              <w:rPr>
                <w:rFonts w:cstheme="minorHAnsi"/>
                <w:bCs/>
              </w:rPr>
              <w:t> </w:t>
            </w:r>
            <w:r w:rsidR="00D65A3B" w:rsidRPr="00CA1DFE">
              <w:rPr>
                <w:rFonts w:cstheme="minorHAnsi"/>
                <w:bCs/>
              </w:rPr>
              <w:t>Evropském seznamu odpadů stanoveném rozhodnutím 2000/532/ES) vzniklého na staveništi připraveno k</w:t>
            </w:r>
            <w:r w:rsidR="00230437">
              <w:rPr>
                <w:rFonts w:cstheme="minorHAnsi"/>
                <w:bCs/>
              </w:rPr>
              <w:t> </w:t>
            </w:r>
            <w:r w:rsidR="00D65A3B" w:rsidRPr="00CA1DFE">
              <w:rPr>
                <w:rFonts w:cstheme="minorHAnsi"/>
                <w:bCs/>
              </w:rPr>
              <w:t>opětovnému použití, recyklaci a</w:t>
            </w:r>
            <w:r w:rsidR="00230437">
              <w:rPr>
                <w:rFonts w:cstheme="minorHAnsi"/>
                <w:bCs/>
              </w:rPr>
              <w:t> </w:t>
            </w:r>
            <w:r w:rsidR="00D65A3B" w:rsidRPr="00CA1DFE">
              <w:rPr>
                <w:rFonts w:cstheme="minorHAnsi"/>
                <w:bCs/>
              </w:rPr>
              <w:t>k</w:t>
            </w:r>
            <w:r w:rsidR="00D65A3B">
              <w:rPr>
                <w:rFonts w:cstheme="minorHAnsi"/>
                <w:bCs/>
              </w:rPr>
              <w:t> </w:t>
            </w:r>
            <w:r w:rsidR="00D65A3B" w:rsidRPr="00CA1DFE">
              <w:rPr>
                <w:rFonts w:cstheme="minorHAnsi"/>
                <w:bCs/>
              </w:rPr>
              <w:t>jiným druhům materiálového využití, včetně zásypů, při nichž jsou jiné materiály nahrazeny odpadem, v</w:t>
            </w:r>
            <w:r w:rsidR="00230437">
              <w:rPr>
                <w:rFonts w:cstheme="minorHAnsi"/>
                <w:bCs/>
              </w:rPr>
              <w:t> </w:t>
            </w:r>
            <w:r w:rsidR="00D65A3B" w:rsidRPr="00CA1DFE">
              <w:rPr>
                <w:rFonts w:cstheme="minorHAnsi"/>
                <w:bCs/>
              </w:rPr>
              <w:t>souladu s</w:t>
            </w:r>
            <w:r w:rsidR="00230437">
              <w:rPr>
                <w:rFonts w:cstheme="minorHAnsi"/>
                <w:bCs/>
              </w:rPr>
              <w:t> </w:t>
            </w:r>
            <w:r w:rsidR="00D65A3B" w:rsidRPr="00CA1DFE">
              <w:rPr>
                <w:rFonts w:cstheme="minorHAnsi"/>
                <w:bCs/>
              </w:rPr>
              <w:t>hierarchií způsobů nakládání s</w:t>
            </w:r>
            <w:r w:rsidR="00230437">
              <w:rPr>
                <w:rFonts w:cstheme="minorHAnsi"/>
                <w:bCs/>
              </w:rPr>
              <w:t> </w:t>
            </w:r>
            <w:r w:rsidR="00D65A3B" w:rsidRPr="00CA1DFE">
              <w:rPr>
                <w:rFonts w:cstheme="minorHAnsi"/>
                <w:bCs/>
              </w:rPr>
              <w:t>odpady</w:t>
            </w:r>
            <w:r w:rsidR="00D65A3B">
              <w:rPr>
                <w:rFonts w:cstheme="minorHAnsi"/>
                <w:bCs/>
              </w:rPr>
              <w:t xml:space="preserve"> a</w:t>
            </w:r>
            <w:r w:rsidR="00230437">
              <w:rPr>
                <w:rFonts w:cstheme="minorHAnsi"/>
                <w:bCs/>
              </w:rPr>
              <w:t> </w:t>
            </w:r>
            <w:r w:rsidR="00D65A3B">
              <w:rPr>
                <w:rFonts w:cstheme="minorHAnsi"/>
                <w:bCs/>
              </w:rPr>
              <w:t>příslušnou legislativou v</w:t>
            </w:r>
            <w:r w:rsidR="00230437">
              <w:rPr>
                <w:rFonts w:cstheme="minorHAnsi"/>
                <w:bCs/>
              </w:rPr>
              <w:t> </w:t>
            </w:r>
            <w:r w:rsidR="00D65A3B">
              <w:rPr>
                <w:rFonts w:cstheme="minorHAnsi"/>
                <w:bCs/>
              </w:rPr>
              <w:t>dané oblasti (stavební zákon a</w:t>
            </w:r>
            <w:r w:rsidR="00230437">
              <w:rPr>
                <w:rFonts w:cstheme="minorHAnsi"/>
                <w:bCs/>
              </w:rPr>
              <w:t> </w:t>
            </w:r>
            <w:r w:rsidR="00D65A3B">
              <w:rPr>
                <w:rFonts w:cstheme="minorHAnsi"/>
                <w:bCs/>
              </w:rPr>
              <w:t>zákon o</w:t>
            </w:r>
            <w:r w:rsidR="00230437">
              <w:rPr>
                <w:rFonts w:cstheme="minorHAnsi"/>
                <w:bCs/>
              </w:rPr>
              <w:t> </w:t>
            </w:r>
            <w:r w:rsidR="00D65A3B">
              <w:rPr>
                <w:rFonts w:cstheme="minorHAnsi"/>
                <w:bCs/>
              </w:rPr>
              <w:t>odpadech)</w:t>
            </w:r>
            <w:r w:rsidR="00B04B43">
              <w:rPr>
                <w:rFonts w:cstheme="minorHAnsi"/>
                <w:bCs/>
              </w:rPr>
              <w:t>.</w:t>
            </w:r>
          </w:p>
          <w:p w14:paraId="55891ACB" w14:textId="3146E9AD" w:rsidR="002C78A8" w:rsidRDefault="002C78A8" w:rsidP="002C78A8">
            <w:pPr>
              <w:spacing w:after="0" w:line="240" w:lineRule="auto"/>
              <w:jc w:val="both"/>
              <w:rPr>
                <w:rFonts w:cstheme="minorHAnsi"/>
                <w:b/>
                <w:color w:val="FF0000"/>
              </w:rPr>
            </w:pPr>
            <w:bookmarkStart w:id="10" w:name="_Hlk165381805"/>
            <w:r w:rsidRPr="0018730B">
              <w:rPr>
                <w:rFonts w:cstheme="minorHAnsi"/>
                <w:b/>
                <w:color w:val="FF0000"/>
              </w:rPr>
              <w:t>Způsob doložení:</w:t>
            </w:r>
          </w:p>
          <w:p w14:paraId="2B820B14" w14:textId="1D13FAD4" w:rsidR="00A679AC" w:rsidRPr="00230437" w:rsidRDefault="00A679AC" w:rsidP="00A679AC">
            <w:pPr>
              <w:spacing w:after="0" w:line="264" w:lineRule="auto"/>
              <w:jc w:val="both"/>
              <w:rPr>
                <w:rFonts w:cstheme="minorHAnsi"/>
                <w:bCs/>
                <w:color w:val="FF0000"/>
              </w:rPr>
            </w:pPr>
            <w:r w:rsidRPr="00230437">
              <w:rPr>
                <w:rFonts w:cstheme="minorHAnsi"/>
                <w:bCs/>
                <w:color w:val="FF0000"/>
              </w:rPr>
              <w:t>Po ukončení fyzické realizace projektu příjemce zpracuje pro identifikaci stavebních a</w:t>
            </w:r>
            <w:r w:rsidR="00230437" w:rsidRPr="00230437">
              <w:rPr>
                <w:rFonts w:cstheme="minorHAnsi"/>
                <w:bCs/>
                <w:color w:val="FF0000"/>
              </w:rPr>
              <w:t> </w:t>
            </w:r>
            <w:r w:rsidRPr="00230437">
              <w:rPr>
                <w:rFonts w:cstheme="minorHAnsi"/>
                <w:bCs/>
                <w:color w:val="FF0000"/>
              </w:rPr>
              <w:t xml:space="preserve">demoličních odpadů na staveništi </w:t>
            </w:r>
            <w:r w:rsidRPr="00230437">
              <w:rPr>
                <w:rFonts w:cstheme="minorHAnsi"/>
                <w:b/>
                <w:color w:val="FF0000"/>
              </w:rPr>
              <w:t>závěrečnou zprávu o</w:t>
            </w:r>
            <w:r w:rsidR="00230437" w:rsidRPr="00230437">
              <w:rPr>
                <w:rFonts w:cstheme="minorHAnsi"/>
                <w:b/>
                <w:color w:val="FF0000"/>
              </w:rPr>
              <w:t> </w:t>
            </w:r>
            <w:r w:rsidRPr="00230437">
              <w:rPr>
                <w:rFonts w:cstheme="minorHAnsi"/>
                <w:b/>
                <w:color w:val="FF0000"/>
              </w:rPr>
              <w:t>nakládání s</w:t>
            </w:r>
            <w:r w:rsidR="00230437" w:rsidRPr="00230437">
              <w:rPr>
                <w:rFonts w:cstheme="minorHAnsi"/>
                <w:b/>
                <w:color w:val="FF0000"/>
              </w:rPr>
              <w:t> </w:t>
            </w:r>
            <w:r w:rsidRPr="00230437">
              <w:rPr>
                <w:rFonts w:cstheme="minorHAnsi"/>
                <w:b/>
                <w:color w:val="FF0000"/>
              </w:rPr>
              <w:t>odpadem</w:t>
            </w:r>
            <w:r w:rsidRPr="00230437">
              <w:rPr>
                <w:rFonts w:cstheme="minorHAnsi"/>
                <w:bCs/>
                <w:color w:val="FF0000"/>
              </w:rPr>
              <w:t>. Závěrečná zpráva o</w:t>
            </w:r>
            <w:r w:rsidR="00230437" w:rsidRPr="00230437">
              <w:rPr>
                <w:rFonts w:cstheme="minorHAnsi"/>
                <w:bCs/>
                <w:color w:val="FF0000"/>
              </w:rPr>
              <w:t> </w:t>
            </w:r>
            <w:r w:rsidRPr="00230437">
              <w:rPr>
                <w:rFonts w:cstheme="minorHAnsi"/>
                <w:bCs/>
                <w:color w:val="FF0000"/>
              </w:rPr>
              <w:t>nakládání s</w:t>
            </w:r>
            <w:r w:rsidR="00230437" w:rsidRPr="00230437">
              <w:rPr>
                <w:rFonts w:cstheme="minorHAnsi"/>
                <w:bCs/>
                <w:color w:val="FF0000"/>
              </w:rPr>
              <w:t> </w:t>
            </w:r>
            <w:r w:rsidRPr="00230437">
              <w:rPr>
                <w:rFonts w:cstheme="minorHAnsi"/>
                <w:bCs/>
                <w:color w:val="FF0000"/>
              </w:rPr>
              <w:t xml:space="preserve">odpadem bude </w:t>
            </w:r>
            <w:r w:rsidRPr="00230437">
              <w:rPr>
                <w:rFonts w:cstheme="minorHAnsi"/>
                <w:b/>
                <w:color w:val="FF0000"/>
              </w:rPr>
              <w:t>potvrzena příslušným technickým dozorem investora</w:t>
            </w:r>
            <w:r w:rsidRPr="00230437">
              <w:rPr>
                <w:rFonts w:cstheme="minorHAnsi"/>
                <w:bCs/>
                <w:color w:val="FF0000"/>
              </w:rPr>
              <w:t xml:space="preserve">. </w:t>
            </w:r>
          </w:p>
          <w:p w14:paraId="76610643" w14:textId="51D01555" w:rsidR="006019A1" w:rsidRPr="00A469AF" w:rsidRDefault="00A679AC" w:rsidP="00A679AC">
            <w:pPr>
              <w:spacing w:after="0" w:line="264" w:lineRule="auto"/>
              <w:jc w:val="both"/>
              <w:rPr>
                <w:rFonts w:cstheme="minorHAnsi"/>
                <w:b/>
                <w:color w:val="FF0000"/>
              </w:rPr>
            </w:pPr>
            <w:r w:rsidRPr="00230437">
              <w:rPr>
                <w:rFonts w:cstheme="minorHAnsi"/>
                <w:bCs/>
                <w:color w:val="FF0000"/>
              </w:rPr>
              <w:t>Informace uvedené v</w:t>
            </w:r>
            <w:r w:rsidR="00230437" w:rsidRPr="00230437">
              <w:rPr>
                <w:rFonts w:cstheme="minorHAnsi"/>
                <w:bCs/>
                <w:color w:val="FF0000"/>
              </w:rPr>
              <w:t> </w:t>
            </w:r>
            <w:r w:rsidRPr="00230437">
              <w:rPr>
                <w:rFonts w:cstheme="minorHAnsi"/>
                <w:bCs/>
                <w:color w:val="FF0000"/>
              </w:rPr>
              <w:t>Závěrečné zprávě o</w:t>
            </w:r>
            <w:r w:rsidR="00230437" w:rsidRPr="00230437">
              <w:rPr>
                <w:rFonts w:cstheme="minorHAnsi"/>
                <w:bCs/>
                <w:color w:val="FF0000"/>
              </w:rPr>
              <w:t> </w:t>
            </w:r>
            <w:r w:rsidRPr="00230437">
              <w:rPr>
                <w:rFonts w:cstheme="minorHAnsi"/>
                <w:bCs/>
                <w:color w:val="FF0000"/>
              </w:rPr>
              <w:t>nakládání s</w:t>
            </w:r>
            <w:r w:rsidR="00230437" w:rsidRPr="00230437">
              <w:rPr>
                <w:rFonts w:cstheme="minorHAnsi"/>
                <w:bCs/>
                <w:color w:val="FF0000"/>
              </w:rPr>
              <w:t> </w:t>
            </w:r>
            <w:r w:rsidRPr="00230437">
              <w:rPr>
                <w:rFonts w:cstheme="minorHAnsi"/>
                <w:bCs/>
                <w:color w:val="FF0000"/>
              </w:rPr>
              <w:t>odpadem budou v</w:t>
            </w:r>
            <w:r w:rsidR="00230437" w:rsidRPr="00230437">
              <w:rPr>
                <w:rFonts w:cstheme="minorHAnsi"/>
                <w:bCs/>
                <w:color w:val="FF0000"/>
              </w:rPr>
              <w:t> </w:t>
            </w:r>
            <w:r w:rsidRPr="00230437">
              <w:rPr>
                <w:rFonts w:cstheme="minorHAnsi"/>
                <w:bCs/>
                <w:color w:val="FF0000"/>
              </w:rPr>
              <w:t>souladu s</w:t>
            </w:r>
            <w:r w:rsidR="00230437" w:rsidRPr="00230437">
              <w:rPr>
                <w:rFonts w:cstheme="minorHAnsi"/>
                <w:bCs/>
                <w:color w:val="FF0000"/>
              </w:rPr>
              <w:t> </w:t>
            </w:r>
            <w:r w:rsidRPr="00230437">
              <w:rPr>
                <w:rFonts w:cstheme="minorHAnsi"/>
                <w:bCs/>
                <w:color w:val="FF0000"/>
              </w:rPr>
              <w:t>informacemi, které budou uvedeny ve stavebním deníku. Přílohou závěrečné zprávy budou doklady, které budou potvrzovat výši konečného hmotnostního procenta stavebního a</w:t>
            </w:r>
            <w:r w:rsidR="00230437" w:rsidRPr="00230437">
              <w:rPr>
                <w:rFonts w:cstheme="minorHAnsi"/>
                <w:bCs/>
                <w:color w:val="FF0000"/>
              </w:rPr>
              <w:t> </w:t>
            </w:r>
            <w:r w:rsidRPr="00230437">
              <w:rPr>
                <w:rFonts w:cstheme="minorHAnsi"/>
                <w:bCs/>
                <w:color w:val="FF0000"/>
              </w:rPr>
              <w:t>demoličního odpadu využitého výše uvedeným způsobem a</w:t>
            </w:r>
            <w:r w:rsidR="00230437" w:rsidRPr="00230437">
              <w:rPr>
                <w:rFonts w:cstheme="minorHAnsi"/>
                <w:bCs/>
                <w:color w:val="FF0000"/>
              </w:rPr>
              <w:t> </w:t>
            </w:r>
            <w:r w:rsidRPr="00230437">
              <w:rPr>
                <w:rFonts w:cstheme="minorHAnsi"/>
                <w:bCs/>
                <w:color w:val="FF0000"/>
              </w:rPr>
              <w:t xml:space="preserve">výpočty, jak byla tato hodnota stanovena. </w:t>
            </w:r>
            <w:r w:rsidR="006019A1" w:rsidRPr="00230437">
              <w:rPr>
                <w:rFonts w:cstheme="minorHAnsi"/>
                <w:bCs/>
                <w:color w:val="FF0000"/>
              </w:rPr>
              <w:t xml:space="preserve">Splnění bude doloženo </w:t>
            </w:r>
            <w:r w:rsidRPr="00230437">
              <w:rPr>
                <w:rFonts w:cstheme="minorHAnsi"/>
                <w:bCs/>
                <w:color w:val="FF0000"/>
              </w:rPr>
              <w:t>jako příloha</w:t>
            </w:r>
            <w:r w:rsidR="006019A1" w:rsidRPr="00230437">
              <w:rPr>
                <w:rFonts w:cstheme="minorHAnsi"/>
                <w:bCs/>
                <w:color w:val="FF0000"/>
              </w:rPr>
              <w:t xml:space="preserve"> </w:t>
            </w:r>
            <w:r w:rsidR="00A469AF" w:rsidRPr="00230437">
              <w:rPr>
                <w:rFonts w:cstheme="minorHAnsi"/>
                <w:bCs/>
                <w:color w:val="FF0000"/>
              </w:rPr>
              <w:t>Závěrečn</w:t>
            </w:r>
            <w:r w:rsidR="00A668BF">
              <w:rPr>
                <w:rFonts w:cstheme="minorHAnsi"/>
                <w:bCs/>
                <w:color w:val="FF0000"/>
              </w:rPr>
              <w:t>é</w:t>
            </w:r>
            <w:r w:rsidR="00A469AF" w:rsidRPr="00230437">
              <w:rPr>
                <w:rFonts w:cstheme="minorHAnsi"/>
                <w:bCs/>
                <w:color w:val="FF0000"/>
              </w:rPr>
              <w:t xml:space="preserve"> </w:t>
            </w:r>
            <w:r w:rsidR="006019A1" w:rsidRPr="00230437">
              <w:rPr>
                <w:rFonts w:cstheme="minorHAnsi"/>
                <w:bCs/>
                <w:color w:val="FF0000"/>
              </w:rPr>
              <w:t>žádost</w:t>
            </w:r>
            <w:r w:rsidR="00A668BF">
              <w:rPr>
                <w:rFonts w:cstheme="minorHAnsi"/>
                <w:bCs/>
                <w:color w:val="FF0000"/>
              </w:rPr>
              <w:t>i</w:t>
            </w:r>
            <w:r w:rsidR="006019A1" w:rsidRPr="00230437">
              <w:rPr>
                <w:rFonts w:cstheme="minorHAnsi"/>
                <w:bCs/>
                <w:color w:val="FF0000"/>
              </w:rPr>
              <w:t xml:space="preserve"> o</w:t>
            </w:r>
            <w:r w:rsidR="00230437" w:rsidRPr="00230437">
              <w:rPr>
                <w:rFonts w:cstheme="minorHAnsi"/>
                <w:bCs/>
                <w:color w:val="FF0000"/>
              </w:rPr>
              <w:t> </w:t>
            </w:r>
            <w:r w:rsidR="006019A1" w:rsidRPr="00230437">
              <w:rPr>
                <w:rFonts w:cstheme="minorHAnsi"/>
                <w:bCs/>
                <w:color w:val="FF0000"/>
              </w:rPr>
              <w:t>platbu.</w:t>
            </w:r>
            <w:bookmarkEnd w:id="10"/>
          </w:p>
        </w:tc>
        <w:tc>
          <w:tcPr>
            <w:tcW w:w="1378" w:type="dxa"/>
          </w:tcPr>
          <w:p w14:paraId="033A3579" w14:textId="68F98355" w:rsidR="00D65A3B" w:rsidRPr="00272ED3" w:rsidRDefault="00D65A3B" w:rsidP="000301E2">
            <w:pPr>
              <w:spacing w:after="0" w:line="264" w:lineRule="auto"/>
              <w:jc w:val="center"/>
              <w:rPr>
                <w:rFonts w:cstheme="minorHAnsi"/>
                <w:b/>
                <w:bCs/>
              </w:rPr>
            </w:pPr>
            <w:r>
              <w:rPr>
                <w:rFonts w:cstheme="minorHAnsi"/>
                <w:b/>
                <w:bCs/>
              </w:rPr>
              <w:t>ANO</w:t>
            </w:r>
          </w:p>
        </w:tc>
      </w:tr>
    </w:tbl>
    <w:p w14:paraId="0AC91B0C" w14:textId="77777777" w:rsidR="00CC1D7B" w:rsidRDefault="00CC1D7B" w:rsidP="005607C4">
      <w:pPr>
        <w:autoSpaceDE w:val="0"/>
        <w:autoSpaceDN w:val="0"/>
        <w:adjustRightInd w:val="0"/>
        <w:spacing w:after="0" w:line="240" w:lineRule="auto"/>
        <w:jc w:val="both"/>
        <w:rPr>
          <w:rFonts w:ascii="Calibri" w:hAnsi="Calibri" w:cs="Calibri"/>
          <w:color w:val="000000"/>
          <w:sz w:val="24"/>
          <w:szCs w:val="24"/>
        </w:rPr>
      </w:pPr>
    </w:p>
    <w:p w14:paraId="337915AB" w14:textId="77777777" w:rsidR="00A374CB" w:rsidRDefault="00A374CB">
      <w:pPr>
        <w:spacing w:after="200" w:line="276" w:lineRule="auto"/>
        <w:rPr>
          <w:rFonts w:ascii="Calibri" w:hAnsi="Calibri" w:cs="Calibri"/>
          <w:b/>
          <w:color w:val="000000"/>
          <w:sz w:val="24"/>
          <w:szCs w:val="24"/>
          <w:u w:val="single"/>
        </w:rPr>
      </w:pPr>
      <w:r>
        <w:rPr>
          <w:rFonts w:ascii="Calibri" w:hAnsi="Calibri" w:cs="Calibri"/>
          <w:b/>
          <w:color w:val="000000"/>
          <w:sz w:val="24"/>
          <w:szCs w:val="24"/>
          <w:u w:val="single"/>
        </w:rPr>
        <w:br w:type="page"/>
      </w:r>
    </w:p>
    <w:p w14:paraId="0F1FF4D6" w14:textId="720135C7" w:rsidR="004A7709" w:rsidRPr="006A2053" w:rsidRDefault="004A7709" w:rsidP="004A7709">
      <w:pPr>
        <w:autoSpaceDE w:val="0"/>
        <w:autoSpaceDN w:val="0"/>
        <w:adjustRightInd w:val="0"/>
        <w:spacing w:after="0" w:line="240" w:lineRule="auto"/>
        <w:rPr>
          <w:rFonts w:ascii="Calibri" w:hAnsi="Calibri" w:cs="Calibri"/>
          <w:b/>
          <w:color w:val="000000"/>
          <w:sz w:val="24"/>
          <w:szCs w:val="24"/>
          <w:u w:val="single"/>
        </w:rPr>
      </w:pPr>
      <w:r w:rsidRPr="006A2053">
        <w:rPr>
          <w:rFonts w:ascii="Calibri" w:hAnsi="Calibri" w:cs="Calibri"/>
          <w:b/>
          <w:color w:val="000000"/>
          <w:sz w:val="24"/>
          <w:szCs w:val="24"/>
          <w:u w:val="single"/>
        </w:rPr>
        <w:lastRenderedPageBreak/>
        <w:t>e) Prevence a</w:t>
      </w:r>
      <w:r w:rsidR="00230437">
        <w:rPr>
          <w:rFonts w:ascii="Calibri" w:hAnsi="Calibri" w:cs="Calibri"/>
          <w:b/>
          <w:color w:val="000000"/>
          <w:sz w:val="24"/>
          <w:szCs w:val="24"/>
          <w:u w:val="single"/>
        </w:rPr>
        <w:t> </w:t>
      </w:r>
      <w:r w:rsidRPr="006A2053">
        <w:rPr>
          <w:rFonts w:ascii="Calibri" w:hAnsi="Calibri" w:cs="Calibri"/>
          <w:b/>
          <w:color w:val="000000"/>
          <w:sz w:val="24"/>
          <w:szCs w:val="24"/>
          <w:u w:val="single"/>
        </w:rPr>
        <w:t>omezování znečištění ovzduší, vody nebo půdy</w:t>
      </w:r>
    </w:p>
    <w:p w14:paraId="58006193" w14:textId="451E7BE1" w:rsidR="004A7709" w:rsidRPr="004A75DE" w:rsidRDefault="004A7709" w:rsidP="004A7709">
      <w:pPr>
        <w:autoSpaceDE w:val="0"/>
        <w:autoSpaceDN w:val="0"/>
        <w:adjustRightInd w:val="0"/>
        <w:spacing w:after="0" w:line="240" w:lineRule="auto"/>
        <w:jc w:val="both"/>
        <w:rPr>
          <w:rFonts w:ascii="Calibri" w:hAnsi="Calibri" w:cs="Calibri"/>
          <w:b/>
          <w:color w:val="000000"/>
        </w:rPr>
      </w:pPr>
      <w:r w:rsidRPr="004A75DE">
        <w:rPr>
          <w:rFonts w:ascii="Calibri" w:hAnsi="Calibri" w:cs="Calibri"/>
          <w:b/>
          <w:color w:val="000000"/>
        </w:rPr>
        <w:t>Aktivit</w:t>
      </w:r>
      <w:r>
        <w:rPr>
          <w:rFonts w:ascii="Calibri" w:hAnsi="Calibri" w:cs="Calibri"/>
          <w:b/>
          <w:color w:val="000000"/>
        </w:rPr>
        <w:t>y</w:t>
      </w:r>
      <w:r w:rsidRPr="004A75DE">
        <w:rPr>
          <w:rFonts w:ascii="Calibri" w:hAnsi="Calibri" w:cs="Calibri"/>
          <w:b/>
          <w:color w:val="000000"/>
        </w:rPr>
        <w:t xml:space="preserve"> významně nepoškozuj</w:t>
      </w:r>
      <w:r>
        <w:rPr>
          <w:rFonts w:ascii="Calibri" w:hAnsi="Calibri" w:cs="Calibri"/>
          <w:b/>
          <w:color w:val="000000"/>
        </w:rPr>
        <w:t>í</w:t>
      </w:r>
      <w:r w:rsidRPr="004A75DE">
        <w:rPr>
          <w:rFonts w:ascii="Calibri" w:hAnsi="Calibri" w:cs="Calibri"/>
          <w:b/>
          <w:color w:val="000000"/>
        </w:rPr>
        <w:t xml:space="preserve"> tento environmentální cíl, pokud neved</w:t>
      </w:r>
      <w:r>
        <w:rPr>
          <w:rFonts w:ascii="Calibri" w:hAnsi="Calibri" w:cs="Calibri"/>
          <w:b/>
          <w:color w:val="000000"/>
        </w:rPr>
        <w:t>ou</w:t>
      </w:r>
      <w:r w:rsidRPr="004A75DE">
        <w:rPr>
          <w:rFonts w:ascii="Calibri" w:hAnsi="Calibri" w:cs="Calibri"/>
          <w:b/>
          <w:color w:val="000000"/>
        </w:rPr>
        <w:t xml:space="preserve"> k</w:t>
      </w:r>
      <w:r w:rsidR="00230437">
        <w:rPr>
          <w:rFonts w:ascii="Calibri" w:hAnsi="Calibri" w:cs="Calibri"/>
          <w:b/>
          <w:color w:val="000000"/>
        </w:rPr>
        <w:t> </w:t>
      </w:r>
      <w:r w:rsidRPr="004A75DE">
        <w:rPr>
          <w:rFonts w:ascii="Calibri" w:hAnsi="Calibri" w:cs="Calibri"/>
          <w:b/>
          <w:color w:val="000000"/>
        </w:rPr>
        <w:t>významnému zvýšení emisí</w:t>
      </w:r>
    </w:p>
    <w:p w14:paraId="03F1F261" w14:textId="15BBCADA" w:rsidR="005607C4" w:rsidRDefault="004A7709" w:rsidP="004A7709">
      <w:pPr>
        <w:autoSpaceDE w:val="0"/>
        <w:autoSpaceDN w:val="0"/>
        <w:adjustRightInd w:val="0"/>
        <w:spacing w:after="0" w:line="240" w:lineRule="auto"/>
        <w:jc w:val="both"/>
        <w:rPr>
          <w:rFonts w:ascii="Calibri" w:hAnsi="Calibri" w:cs="Calibri"/>
          <w:b/>
          <w:color w:val="000000"/>
        </w:rPr>
      </w:pPr>
      <w:r w:rsidRPr="004A75DE">
        <w:rPr>
          <w:rFonts w:ascii="Calibri" w:hAnsi="Calibri" w:cs="Calibri"/>
          <w:b/>
          <w:color w:val="000000"/>
        </w:rPr>
        <w:t>znečišťujících látek do ovzduší, vody nebo půdy.</w:t>
      </w:r>
    </w:p>
    <w:p w14:paraId="27985A8E" w14:textId="77777777" w:rsidR="005607C4" w:rsidRDefault="005607C4" w:rsidP="005607C4">
      <w:pPr>
        <w:autoSpaceDE w:val="0"/>
        <w:autoSpaceDN w:val="0"/>
        <w:adjustRightInd w:val="0"/>
        <w:spacing w:after="0" w:line="264" w:lineRule="auto"/>
        <w:jc w:val="both"/>
        <w:rPr>
          <w:rFonts w:ascii="Calibri" w:hAnsi="Calibri" w:cs="Calibri"/>
          <w:b/>
          <w:color w:val="000000"/>
        </w:rPr>
      </w:pPr>
    </w:p>
    <w:tbl>
      <w:tblPr>
        <w:tblStyle w:val="Mkatabulky"/>
        <w:tblW w:w="9918" w:type="dxa"/>
        <w:tblLook w:val="04A0" w:firstRow="1" w:lastRow="0" w:firstColumn="1" w:lastColumn="0" w:noHBand="0" w:noVBand="1"/>
      </w:tblPr>
      <w:tblGrid>
        <w:gridCol w:w="8540"/>
        <w:gridCol w:w="1378"/>
      </w:tblGrid>
      <w:tr w:rsidR="00F52F81" w14:paraId="2DC6A93D" w14:textId="77777777" w:rsidTr="003B2A4A">
        <w:tc>
          <w:tcPr>
            <w:tcW w:w="8540" w:type="dxa"/>
          </w:tcPr>
          <w:p w14:paraId="39CDE7AF" w14:textId="66D23879" w:rsidR="00F52F81" w:rsidRPr="00A346E4" w:rsidRDefault="002C78A8" w:rsidP="00F52F81">
            <w:pPr>
              <w:spacing w:after="0" w:line="264" w:lineRule="auto"/>
              <w:jc w:val="both"/>
              <w:rPr>
                <w:rStyle w:val="Hypertextovodkaz"/>
                <w:color w:val="000000" w:themeColor="text1"/>
                <w:u w:val="none"/>
              </w:rPr>
            </w:pPr>
            <w:r w:rsidRPr="0029624C">
              <w:rPr>
                <w:rFonts w:ascii="Calibri" w:hAnsi="Calibri" w:cs="Calibri"/>
                <w:color w:val="000000"/>
              </w:rPr>
              <w:t>Pozemky, na kterých bude realizován projekt, ne</w:t>
            </w:r>
            <w:r w:rsidRPr="0029624C">
              <w:rPr>
                <w:rStyle w:val="Hypertextovodkaz"/>
                <w:color w:val="000000" w:themeColor="text1"/>
                <w:u w:val="none"/>
              </w:rPr>
              <w:t>představují závažné riziko pro lidské zdraví či ekosystémy, tzn.</w:t>
            </w:r>
            <w:r w:rsidRPr="0029624C">
              <w:rPr>
                <w:rFonts w:ascii="Calibri" w:hAnsi="Calibri" w:cs="Calibri"/>
              </w:rPr>
              <w:t xml:space="preserve">  </w:t>
            </w:r>
            <w:r w:rsidRPr="0029624C">
              <w:rPr>
                <w:rFonts w:ascii="Calibri" w:hAnsi="Calibri" w:cs="Calibri"/>
                <w:color w:val="000000"/>
              </w:rPr>
              <w:t>nenacházejí se v</w:t>
            </w:r>
            <w:r w:rsidR="00230437">
              <w:rPr>
                <w:rFonts w:ascii="Calibri" w:hAnsi="Calibri" w:cs="Calibri"/>
                <w:color w:val="000000"/>
              </w:rPr>
              <w:t> </w:t>
            </w:r>
            <w:r w:rsidRPr="0029624C">
              <w:rPr>
                <w:rFonts w:ascii="Calibri" w:hAnsi="Calibri" w:cs="Calibri"/>
                <w:color w:val="000000"/>
              </w:rPr>
              <w:t>Systému evidence kontaminovaných míst (SEKM) (</w:t>
            </w:r>
            <w:hyperlink r:id="rId13" w:history="1">
              <w:r w:rsidRPr="0029624C">
                <w:rPr>
                  <w:rStyle w:val="Hypertextovodkaz"/>
                </w:rPr>
                <w:t>https://www.sekm.cz/portal/</w:t>
              </w:r>
            </w:hyperlink>
            <w:r w:rsidRPr="0029624C">
              <w:rPr>
                <w:rStyle w:val="Znakapoznpodarou"/>
                <w:color w:val="004B8D" w:themeColor="hyperlink"/>
                <w:u w:val="single"/>
              </w:rPr>
              <w:footnoteReference w:id="11"/>
            </w:r>
            <w:r w:rsidRPr="0029624C">
              <w:t>)</w:t>
            </w:r>
            <w:r w:rsidRPr="0029624C">
              <w:rPr>
                <w:rStyle w:val="Hypertextovodkaz"/>
              </w:rPr>
              <w:t xml:space="preserve"> </w:t>
            </w:r>
            <w:r w:rsidRPr="0029624C">
              <w:rPr>
                <w:rStyle w:val="Hypertextovodkaz"/>
                <w:color w:val="000000" w:themeColor="text1"/>
              </w:rPr>
              <w:t>v</w:t>
            </w:r>
            <w:r w:rsidR="00230437">
              <w:rPr>
                <w:rStyle w:val="Hypertextovodkaz"/>
                <w:color w:val="000000" w:themeColor="text1"/>
              </w:rPr>
              <w:t> </w:t>
            </w:r>
            <w:r w:rsidRPr="0029624C">
              <w:rPr>
                <w:rStyle w:val="Hypertextovodkaz"/>
                <w:color w:val="000000" w:themeColor="text1"/>
              </w:rPr>
              <w:t>kategoriích A1, A2, A3, P3, P4.</w:t>
            </w:r>
            <w:r w:rsidRPr="0029624C">
              <w:rPr>
                <w:rStyle w:val="Znakapoznpodarou"/>
                <w:rFonts w:ascii="Calibri" w:hAnsi="Calibri" w:cs="Calibri"/>
              </w:rPr>
              <w:footnoteReference w:id="12"/>
            </w:r>
            <w:r w:rsidR="004631CF" w:rsidRPr="00A346E4">
              <w:rPr>
                <w:rStyle w:val="Hypertextovodkaz"/>
                <w:color w:val="000000" w:themeColor="text1"/>
                <w:u w:val="none"/>
              </w:rPr>
              <w:t xml:space="preserve"> </w:t>
            </w:r>
            <w:r w:rsidR="007C7FE1" w:rsidRPr="00A346E4">
              <w:rPr>
                <w:rStyle w:val="Hypertextovodkaz"/>
                <w:color w:val="000000" w:themeColor="text1"/>
                <w:u w:val="none"/>
              </w:rPr>
              <w:t>V případě, že prověření pozemků v SEKM potvrdí kontaminaci lokality ve zmíněných kategoriích, je nutné možnost výstavby ověřit u Ministerstva životního prostředí, Odboru environmentálních rizik a ekologických škod, oddělení sanací.</w:t>
            </w:r>
          </w:p>
          <w:p w14:paraId="7313745F" w14:textId="0F1CE202" w:rsidR="00605625" w:rsidRPr="002C336E" w:rsidRDefault="00605625" w:rsidP="00F52F81">
            <w:pPr>
              <w:spacing w:after="0" w:line="264" w:lineRule="auto"/>
              <w:jc w:val="both"/>
              <w:rPr>
                <w:b/>
                <w:color w:val="FF0000"/>
              </w:rPr>
            </w:pPr>
            <w:r w:rsidRPr="002C336E">
              <w:rPr>
                <w:b/>
                <w:color w:val="FF0000"/>
              </w:rPr>
              <w:t>Způsob doložení</w:t>
            </w:r>
            <w:r w:rsidR="00745F3E" w:rsidRPr="002C336E">
              <w:rPr>
                <w:b/>
                <w:color w:val="FF0000"/>
              </w:rPr>
              <w:t>:</w:t>
            </w:r>
          </w:p>
          <w:p w14:paraId="4A324785" w14:textId="6FC1C602" w:rsidR="00605625" w:rsidRDefault="00605625" w:rsidP="00F52F81">
            <w:pPr>
              <w:spacing w:after="0" w:line="264" w:lineRule="auto"/>
              <w:jc w:val="both"/>
              <w:rPr>
                <w:rFonts w:ascii="Calibri" w:hAnsi="Calibri" w:cs="Calibri"/>
                <w:color w:val="000000"/>
              </w:rPr>
            </w:pPr>
            <w:r w:rsidRPr="09F567BF">
              <w:rPr>
                <w:color w:val="FF0000"/>
              </w:rPr>
              <w:t>Po ukončení fyzické realizace projektu příjemce porovnáním průběhu trasy a SEKM ověří, že trasa vybudované sítě neprochází přes kontaminované lokality</w:t>
            </w:r>
            <w:r w:rsidR="00662431">
              <w:rPr>
                <w:color w:val="FF0000"/>
              </w:rPr>
              <w:t xml:space="preserve">, jejichž sanace dosud nebyla </w:t>
            </w:r>
            <w:r w:rsidR="001F0205">
              <w:rPr>
                <w:color w:val="FF0000"/>
              </w:rPr>
              <w:t>vyřešena</w:t>
            </w:r>
            <w:r w:rsidRPr="09F567BF">
              <w:rPr>
                <w:color w:val="FF0000"/>
              </w:rPr>
              <w:t>. Splnění bude doloženo jako příloha Závěrečn</w:t>
            </w:r>
            <w:r w:rsidR="00815367">
              <w:rPr>
                <w:color w:val="FF0000"/>
              </w:rPr>
              <w:t>é</w:t>
            </w:r>
            <w:r w:rsidRPr="09F567BF">
              <w:rPr>
                <w:color w:val="FF0000"/>
              </w:rPr>
              <w:t xml:space="preserve"> žádost</w:t>
            </w:r>
            <w:r w:rsidR="00815367">
              <w:rPr>
                <w:color w:val="FF0000"/>
              </w:rPr>
              <w:t>i</w:t>
            </w:r>
            <w:r w:rsidRPr="09F567BF">
              <w:rPr>
                <w:color w:val="FF0000"/>
              </w:rPr>
              <w:t xml:space="preserve"> o platbu.</w:t>
            </w:r>
            <w:r w:rsidR="00D34BB1" w:rsidRPr="00D34BB1">
              <w:rPr>
                <w:color w:val="FF0000"/>
              </w:rPr>
              <w:t xml:space="preserve"> </w:t>
            </w:r>
            <w:r w:rsidR="00D34BB1" w:rsidRPr="00330703">
              <w:rPr>
                <w:color w:val="FF0000"/>
              </w:rPr>
              <w:t>V případě, že se pozemek stále nachází v</w:t>
            </w:r>
            <w:r w:rsidR="00330703">
              <w:rPr>
                <w:color w:val="FF0000"/>
              </w:rPr>
              <w:t> </w:t>
            </w:r>
            <w:r w:rsidR="00D34BB1" w:rsidRPr="00330703">
              <w:rPr>
                <w:color w:val="FF0000"/>
              </w:rPr>
              <w:t>SEKM</w:t>
            </w:r>
            <w:r w:rsidR="00330703">
              <w:rPr>
                <w:color w:val="FF0000"/>
              </w:rPr>
              <w:t>,</w:t>
            </w:r>
            <w:r w:rsidR="00D34BB1" w:rsidRPr="00330703">
              <w:rPr>
                <w:color w:val="FF0000"/>
              </w:rPr>
              <w:t xml:space="preserve"> a</w:t>
            </w:r>
            <w:r w:rsidR="00330703">
              <w:rPr>
                <w:color w:val="FF0000"/>
              </w:rPr>
              <w:t>le</w:t>
            </w:r>
            <w:r w:rsidR="00D34BB1" w:rsidRPr="00330703">
              <w:rPr>
                <w:color w:val="FF0000"/>
              </w:rPr>
              <w:t xml:space="preserve"> kontaminace již byla vyřešena, příjemce předloží potvrzení MŽP k této skutečnosti.</w:t>
            </w:r>
          </w:p>
        </w:tc>
        <w:tc>
          <w:tcPr>
            <w:tcW w:w="1378" w:type="dxa"/>
          </w:tcPr>
          <w:p w14:paraId="05EE9B40" w14:textId="26210147" w:rsidR="00F52F81" w:rsidRPr="00272ED3" w:rsidRDefault="00316D00" w:rsidP="00F52F81">
            <w:pPr>
              <w:autoSpaceDE w:val="0"/>
              <w:autoSpaceDN w:val="0"/>
              <w:adjustRightInd w:val="0"/>
              <w:spacing w:after="0" w:line="264" w:lineRule="auto"/>
              <w:jc w:val="center"/>
              <w:rPr>
                <w:rFonts w:ascii="Calibri" w:hAnsi="Calibri" w:cs="Calibri"/>
                <w:b/>
                <w:color w:val="000000"/>
              </w:rPr>
            </w:pPr>
            <w:r>
              <w:rPr>
                <w:rFonts w:ascii="Calibri" w:hAnsi="Calibri" w:cs="Calibri"/>
                <w:b/>
                <w:color w:val="000000"/>
              </w:rPr>
              <w:t>ANO</w:t>
            </w:r>
          </w:p>
        </w:tc>
      </w:tr>
      <w:tr w:rsidR="002C78A8" w14:paraId="51C5B148" w14:textId="77777777" w:rsidTr="003B2A4A">
        <w:tc>
          <w:tcPr>
            <w:tcW w:w="8540" w:type="dxa"/>
          </w:tcPr>
          <w:p w14:paraId="08D1B89A" w14:textId="3C79D9F7" w:rsidR="002C78A8" w:rsidRPr="0029624C" w:rsidRDefault="00316D00" w:rsidP="00F52F81">
            <w:pPr>
              <w:spacing w:after="0" w:line="264" w:lineRule="auto"/>
              <w:jc w:val="both"/>
              <w:rPr>
                <w:rFonts w:ascii="Calibri" w:hAnsi="Calibri" w:cs="Calibri"/>
                <w:color w:val="000000"/>
              </w:rPr>
            </w:pPr>
            <w:r w:rsidRPr="00316D00">
              <w:t>Investice neobsahuje a</w:t>
            </w:r>
            <w:r w:rsidR="00230437">
              <w:t> </w:t>
            </w:r>
            <w:r w:rsidRPr="00316D00">
              <w:t>nebude používat nebezpečné látky a</w:t>
            </w:r>
            <w:r w:rsidR="00230437">
              <w:t> </w:t>
            </w:r>
            <w:r w:rsidRPr="00316D00">
              <w:t>chemické látky a</w:t>
            </w:r>
            <w:r w:rsidR="00230437">
              <w:t> </w:t>
            </w:r>
            <w:r w:rsidRPr="00316D00">
              <w:t>látky vzbuzující mimořádné obavy podle nařízení REACH.</w:t>
            </w:r>
            <w:r w:rsidRPr="00316D00">
              <w:rPr>
                <w:rStyle w:val="Znakapoznpodarou"/>
              </w:rPr>
              <w:footnoteReference w:id="13"/>
            </w:r>
            <w:r w:rsidRPr="00316D00">
              <w:t xml:space="preserve">  </w:t>
            </w:r>
          </w:p>
        </w:tc>
        <w:tc>
          <w:tcPr>
            <w:tcW w:w="1378" w:type="dxa"/>
          </w:tcPr>
          <w:p w14:paraId="70A3AA35" w14:textId="5B3AD862" w:rsidR="002C78A8" w:rsidRDefault="00316D00" w:rsidP="00F52F81">
            <w:pPr>
              <w:autoSpaceDE w:val="0"/>
              <w:autoSpaceDN w:val="0"/>
              <w:adjustRightInd w:val="0"/>
              <w:spacing w:after="0" w:line="264" w:lineRule="auto"/>
              <w:jc w:val="center"/>
              <w:rPr>
                <w:rFonts w:ascii="Calibri" w:hAnsi="Calibri" w:cs="Calibri"/>
                <w:b/>
                <w:color w:val="000000"/>
              </w:rPr>
            </w:pPr>
            <w:r>
              <w:rPr>
                <w:rFonts w:ascii="Calibri" w:hAnsi="Calibri" w:cs="Calibri"/>
                <w:b/>
                <w:color w:val="000000"/>
              </w:rPr>
              <w:t>ANO</w:t>
            </w:r>
          </w:p>
        </w:tc>
      </w:tr>
      <w:tr w:rsidR="002C78A8" w14:paraId="7E6BEA8A" w14:textId="77777777" w:rsidTr="003B2A4A">
        <w:tc>
          <w:tcPr>
            <w:tcW w:w="8540" w:type="dxa"/>
          </w:tcPr>
          <w:p w14:paraId="495F1EC6" w14:textId="3CEB25D2" w:rsidR="002C78A8" w:rsidRPr="0029624C" w:rsidRDefault="00316D00" w:rsidP="00F52F81">
            <w:pPr>
              <w:spacing w:after="0" w:line="264" w:lineRule="auto"/>
              <w:jc w:val="both"/>
              <w:rPr>
                <w:rFonts w:ascii="Calibri" w:hAnsi="Calibri" w:cs="Calibri"/>
                <w:color w:val="000000"/>
              </w:rPr>
            </w:pPr>
            <w:r w:rsidRPr="00316D00">
              <w:t>Během realizace investice budou přijata opatření ke snížení hluku, prašnosti a</w:t>
            </w:r>
            <w:r w:rsidR="00230437">
              <w:t> </w:t>
            </w:r>
            <w:r w:rsidRPr="00316D00">
              <w:t>emisí znečišťujících látek.</w:t>
            </w:r>
          </w:p>
        </w:tc>
        <w:tc>
          <w:tcPr>
            <w:tcW w:w="1378" w:type="dxa"/>
          </w:tcPr>
          <w:p w14:paraId="612C6001" w14:textId="7B8C0E66" w:rsidR="002C78A8" w:rsidRDefault="00316D00" w:rsidP="00F52F81">
            <w:pPr>
              <w:autoSpaceDE w:val="0"/>
              <w:autoSpaceDN w:val="0"/>
              <w:adjustRightInd w:val="0"/>
              <w:spacing w:after="0" w:line="264" w:lineRule="auto"/>
              <w:jc w:val="center"/>
              <w:rPr>
                <w:rFonts w:ascii="Calibri" w:hAnsi="Calibri" w:cs="Calibri"/>
                <w:b/>
                <w:color w:val="000000"/>
              </w:rPr>
            </w:pPr>
            <w:r>
              <w:rPr>
                <w:rFonts w:ascii="Calibri" w:hAnsi="Calibri" w:cs="Calibri"/>
                <w:b/>
                <w:color w:val="000000"/>
              </w:rPr>
              <w:t>ANO</w:t>
            </w:r>
          </w:p>
        </w:tc>
      </w:tr>
    </w:tbl>
    <w:p w14:paraId="592E3EF6" w14:textId="77777777" w:rsidR="004A7709" w:rsidRDefault="004A7709" w:rsidP="004A7709">
      <w:pPr>
        <w:autoSpaceDE w:val="0"/>
        <w:autoSpaceDN w:val="0"/>
        <w:adjustRightInd w:val="0"/>
        <w:spacing w:after="0" w:line="240" w:lineRule="auto"/>
        <w:rPr>
          <w:rFonts w:ascii="Calibri" w:hAnsi="Calibri" w:cs="Calibri"/>
          <w:b/>
          <w:color w:val="000000"/>
          <w:sz w:val="24"/>
          <w:szCs w:val="24"/>
          <w:u w:val="single"/>
        </w:rPr>
      </w:pPr>
    </w:p>
    <w:p w14:paraId="5E3247D6" w14:textId="0863C09D" w:rsidR="004A7709" w:rsidRPr="006A2053" w:rsidRDefault="004A7709" w:rsidP="004A7709">
      <w:pPr>
        <w:autoSpaceDE w:val="0"/>
        <w:autoSpaceDN w:val="0"/>
        <w:adjustRightInd w:val="0"/>
        <w:spacing w:after="0" w:line="240" w:lineRule="auto"/>
        <w:rPr>
          <w:rFonts w:ascii="Calibri" w:hAnsi="Calibri" w:cs="Calibri"/>
          <w:b/>
          <w:color w:val="000000"/>
          <w:sz w:val="24"/>
          <w:szCs w:val="24"/>
          <w:u w:val="single"/>
        </w:rPr>
      </w:pPr>
      <w:r w:rsidRPr="006A2053">
        <w:rPr>
          <w:rFonts w:ascii="Calibri" w:hAnsi="Calibri" w:cs="Calibri"/>
          <w:b/>
          <w:color w:val="000000"/>
          <w:sz w:val="24"/>
          <w:szCs w:val="24"/>
          <w:u w:val="single"/>
        </w:rPr>
        <w:t>f) Ochrana a</w:t>
      </w:r>
      <w:r w:rsidR="00230437">
        <w:rPr>
          <w:rFonts w:ascii="Calibri" w:hAnsi="Calibri" w:cs="Calibri"/>
          <w:b/>
          <w:color w:val="000000"/>
          <w:sz w:val="24"/>
          <w:szCs w:val="24"/>
          <w:u w:val="single"/>
        </w:rPr>
        <w:t> </w:t>
      </w:r>
      <w:r w:rsidRPr="006A2053">
        <w:rPr>
          <w:rFonts w:ascii="Calibri" w:hAnsi="Calibri" w:cs="Calibri"/>
          <w:b/>
          <w:color w:val="000000"/>
          <w:sz w:val="24"/>
          <w:szCs w:val="24"/>
          <w:u w:val="single"/>
        </w:rPr>
        <w:t>obnova biologické rozmanitosti a</w:t>
      </w:r>
      <w:r w:rsidR="00230437">
        <w:rPr>
          <w:rFonts w:ascii="Calibri" w:hAnsi="Calibri" w:cs="Calibri"/>
          <w:b/>
          <w:color w:val="000000"/>
          <w:sz w:val="24"/>
          <w:szCs w:val="24"/>
          <w:u w:val="single"/>
        </w:rPr>
        <w:t> </w:t>
      </w:r>
      <w:r w:rsidRPr="006A2053">
        <w:rPr>
          <w:rFonts w:ascii="Calibri" w:hAnsi="Calibri" w:cs="Calibri"/>
          <w:b/>
          <w:color w:val="000000"/>
          <w:sz w:val="24"/>
          <w:szCs w:val="24"/>
          <w:u w:val="single"/>
        </w:rPr>
        <w:t>ekosystémů</w:t>
      </w:r>
    </w:p>
    <w:p w14:paraId="3AD458E7" w14:textId="67D8D898" w:rsidR="007176D6" w:rsidRDefault="004A7709" w:rsidP="006C75B5">
      <w:pPr>
        <w:autoSpaceDE w:val="0"/>
        <w:autoSpaceDN w:val="0"/>
        <w:adjustRightInd w:val="0"/>
        <w:spacing w:after="0" w:line="240" w:lineRule="auto"/>
        <w:jc w:val="both"/>
        <w:rPr>
          <w:rFonts w:ascii="Calibri" w:hAnsi="Calibri" w:cs="Calibri"/>
          <w:b/>
          <w:color w:val="000000"/>
        </w:rPr>
      </w:pPr>
      <w:r w:rsidRPr="004A75DE">
        <w:rPr>
          <w:rFonts w:ascii="Calibri" w:hAnsi="Calibri" w:cs="Calibri"/>
          <w:b/>
          <w:color w:val="000000"/>
        </w:rPr>
        <w:t>Aktivit</w:t>
      </w:r>
      <w:r>
        <w:rPr>
          <w:rFonts w:ascii="Calibri" w:hAnsi="Calibri" w:cs="Calibri"/>
          <w:b/>
          <w:color w:val="000000"/>
        </w:rPr>
        <w:t>y</w:t>
      </w:r>
      <w:r w:rsidRPr="004A75DE">
        <w:rPr>
          <w:rFonts w:ascii="Calibri" w:hAnsi="Calibri" w:cs="Calibri"/>
          <w:b/>
          <w:color w:val="000000"/>
        </w:rPr>
        <w:t xml:space="preserve"> významně nepoškozuj</w:t>
      </w:r>
      <w:r>
        <w:rPr>
          <w:rFonts w:ascii="Calibri" w:hAnsi="Calibri" w:cs="Calibri"/>
          <w:b/>
          <w:color w:val="000000"/>
        </w:rPr>
        <w:t>í</w:t>
      </w:r>
      <w:r w:rsidRPr="004A75DE">
        <w:rPr>
          <w:rFonts w:ascii="Calibri" w:hAnsi="Calibri" w:cs="Calibri"/>
          <w:b/>
          <w:color w:val="000000"/>
        </w:rPr>
        <w:t xml:space="preserve"> tento environmentální cíl, pokud neved</w:t>
      </w:r>
      <w:r>
        <w:rPr>
          <w:rFonts w:ascii="Calibri" w:hAnsi="Calibri" w:cs="Calibri"/>
          <w:b/>
          <w:color w:val="000000"/>
        </w:rPr>
        <w:t>ou</w:t>
      </w:r>
      <w:r w:rsidRPr="004A75DE">
        <w:rPr>
          <w:rFonts w:ascii="Calibri" w:hAnsi="Calibri" w:cs="Calibri"/>
          <w:b/>
          <w:color w:val="000000"/>
        </w:rPr>
        <w:t xml:space="preserve"> k</w:t>
      </w:r>
      <w:r w:rsidR="00230437">
        <w:rPr>
          <w:rFonts w:ascii="Calibri" w:hAnsi="Calibri" w:cs="Calibri"/>
          <w:b/>
          <w:color w:val="000000"/>
        </w:rPr>
        <w:t> </w:t>
      </w:r>
      <w:r w:rsidRPr="00F51FDD">
        <w:rPr>
          <w:rFonts w:ascii="Calibri" w:hAnsi="Calibri" w:cs="Calibri"/>
          <w:b/>
          <w:color w:val="000000"/>
        </w:rPr>
        <w:t>významné míře poško</w:t>
      </w:r>
      <w:r>
        <w:rPr>
          <w:rFonts w:ascii="Calibri" w:hAnsi="Calibri" w:cs="Calibri"/>
          <w:b/>
          <w:color w:val="000000"/>
        </w:rPr>
        <w:t>z</w:t>
      </w:r>
      <w:r w:rsidR="00D5213D">
        <w:rPr>
          <w:rFonts w:ascii="Calibri" w:hAnsi="Calibri" w:cs="Calibri"/>
          <w:b/>
          <w:color w:val="000000"/>
        </w:rPr>
        <w:t>e</w:t>
      </w:r>
      <w:r>
        <w:rPr>
          <w:rFonts w:ascii="Calibri" w:hAnsi="Calibri" w:cs="Calibri"/>
          <w:b/>
          <w:color w:val="000000"/>
        </w:rPr>
        <w:t xml:space="preserve">ní dobrého </w:t>
      </w:r>
      <w:r w:rsidRPr="00F51FDD">
        <w:rPr>
          <w:rFonts w:ascii="Calibri" w:hAnsi="Calibri" w:cs="Calibri"/>
          <w:b/>
          <w:color w:val="000000"/>
        </w:rPr>
        <w:t>stav</w:t>
      </w:r>
      <w:r>
        <w:rPr>
          <w:rFonts w:ascii="Calibri" w:hAnsi="Calibri" w:cs="Calibri"/>
          <w:b/>
          <w:color w:val="000000"/>
        </w:rPr>
        <w:t>u</w:t>
      </w:r>
      <w:r w:rsidRPr="00F51FDD">
        <w:rPr>
          <w:rFonts w:ascii="Calibri" w:hAnsi="Calibri" w:cs="Calibri"/>
          <w:b/>
          <w:color w:val="000000"/>
        </w:rPr>
        <w:t xml:space="preserve"> a</w:t>
      </w:r>
      <w:r w:rsidR="00230437">
        <w:rPr>
          <w:rFonts w:ascii="Calibri" w:hAnsi="Calibri" w:cs="Calibri"/>
          <w:b/>
          <w:color w:val="000000"/>
        </w:rPr>
        <w:t> </w:t>
      </w:r>
      <w:r w:rsidRPr="00F51FDD">
        <w:rPr>
          <w:rFonts w:ascii="Calibri" w:hAnsi="Calibri" w:cs="Calibri"/>
          <w:b/>
          <w:color w:val="000000"/>
        </w:rPr>
        <w:t>odolnost</w:t>
      </w:r>
      <w:r>
        <w:rPr>
          <w:rFonts w:ascii="Calibri" w:hAnsi="Calibri" w:cs="Calibri"/>
          <w:b/>
          <w:color w:val="000000"/>
        </w:rPr>
        <w:t>i</w:t>
      </w:r>
      <w:r w:rsidRPr="00F51FDD">
        <w:rPr>
          <w:rFonts w:ascii="Calibri" w:hAnsi="Calibri" w:cs="Calibri"/>
          <w:b/>
          <w:color w:val="000000"/>
        </w:rPr>
        <w:t xml:space="preserve"> ekosystémů nebo </w:t>
      </w:r>
      <w:r>
        <w:rPr>
          <w:rFonts w:ascii="Calibri" w:hAnsi="Calibri" w:cs="Calibri"/>
          <w:b/>
          <w:color w:val="000000"/>
        </w:rPr>
        <w:t xml:space="preserve">nepoškodí </w:t>
      </w:r>
      <w:r w:rsidRPr="00F51FDD">
        <w:rPr>
          <w:rFonts w:ascii="Calibri" w:hAnsi="Calibri" w:cs="Calibri"/>
          <w:b/>
          <w:color w:val="000000"/>
        </w:rPr>
        <w:t>stav stanovišť a</w:t>
      </w:r>
      <w:r w:rsidR="00230437">
        <w:rPr>
          <w:rFonts w:ascii="Calibri" w:hAnsi="Calibri" w:cs="Calibri"/>
          <w:b/>
          <w:color w:val="000000"/>
        </w:rPr>
        <w:t> </w:t>
      </w:r>
      <w:r w:rsidRPr="00F51FDD">
        <w:rPr>
          <w:rFonts w:ascii="Calibri" w:hAnsi="Calibri" w:cs="Calibri"/>
          <w:b/>
          <w:color w:val="000000"/>
        </w:rPr>
        <w:t>druhů, včetně stanovišť a</w:t>
      </w:r>
      <w:r w:rsidR="00230437">
        <w:rPr>
          <w:rFonts w:ascii="Calibri" w:hAnsi="Calibri" w:cs="Calibri"/>
          <w:b/>
          <w:color w:val="000000"/>
        </w:rPr>
        <w:t> </w:t>
      </w:r>
      <w:r w:rsidRPr="00F51FDD">
        <w:rPr>
          <w:rFonts w:ascii="Calibri" w:hAnsi="Calibri" w:cs="Calibri"/>
          <w:b/>
          <w:color w:val="000000"/>
        </w:rPr>
        <w:t>druhů v</w:t>
      </w:r>
      <w:r w:rsidR="00230437">
        <w:rPr>
          <w:rFonts w:ascii="Calibri" w:hAnsi="Calibri" w:cs="Calibri"/>
          <w:b/>
          <w:color w:val="000000"/>
        </w:rPr>
        <w:t> </w:t>
      </w:r>
      <w:r w:rsidRPr="00F51FDD">
        <w:rPr>
          <w:rFonts w:ascii="Calibri" w:hAnsi="Calibri" w:cs="Calibri"/>
          <w:b/>
          <w:color w:val="000000"/>
        </w:rPr>
        <w:t>zájmu Unie, z</w:t>
      </w:r>
      <w:r w:rsidR="00230437">
        <w:rPr>
          <w:rFonts w:ascii="Calibri" w:hAnsi="Calibri" w:cs="Calibri"/>
          <w:b/>
          <w:color w:val="000000"/>
        </w:rPr>
        <w:t> </w:t>
      </w:r>
      <w:r w:rsidRPr="00F51FDD">
        <w:rPr>
          <w:rFonts w:ascii="Calibri" w:hAnsi="Calibri" w:cs="Calibri"/>
          <w:b/>
          <w:color w:val="000000"/>
        </w:rPr>
        <w:t xml:space="preserve">hlediska jejich </w:t>
      </w:r>
      <w:r>
        <w:rPr>
          <w:rFonts w:ascii="Calibri" w:hAnsi="Calibri" w:cs="Calibri"/>
          <w:b/>
          <w:color w:val="000000"/>
        </w:rPr>
        <w:t>ochrany</w:t>
      </w:r>
    </w:p>
    <w:p w14:paraId="2455FC11" w14:textId="77777777" w:rsidR="007176D6" w:rsidRDefault="007176D6" w:rsidP="007176D6">
      <w:pPr>
        <w:autoSpaceDE w:val="0"/>
        <w:autoSpaceDN w:val="0"/>
        <w:adjustRightInd w:val="0"/>
        <w:spacing w:after="0" w:line="264" w:lineRule="auto"/>
        <w:jc w:val="both"/>
        <w:rPr>
          <w:rFonts w:ascii="Calibri" w:hAnsi="Calibri" w:cs="Calibri"/>
          <w:b/>
          <w:color w:val="000000"/>
        </w:rPr>
      </w:pPr>
    </w:p>
    <w:tbl>
      <w:tblPr>
        <w:tblStyle w:val="Mkatabulky"/>
        <w:tblW w:w="9918" w:type="dxa"/>
        <w:tblLook w:val="04A0" w:firstRow="1" w:lastRow="0" w:firstColumn="1" w:lastColumn="0" w:noHBand="0" w:noVBand="1"/>
      </w:tblPr>
      <w:tblGrid>
        <w:gridCol w:w="8540"/>
        <w:gridCol w:w="1378"/>
      </w:tblGrid>
      <w:tr w:rsidR="00FC5926" w14:paraId="5EE8ADDC" w14:textId="77777777" w:rsidTr="006E519F">
        <w:tc>
          <w:tcPr>
            <w:tcW w:w="8540" w:type="dxa"/>
          </w:tcPr>
          <w:p w14:paraId="63D7AAF8" w14:textId="65FE5B73" w:rsidR="00FC5926" w:rsidRDefault="00F7618D" w:rsidP="000549E3">
            <w:pPr>
              <w:spacing w:after="0" w:line="264" w:lineRule="auto"/>
              <w:jc w:val="both"/>
              <w:rPr>
                <w:rFonts w:cstheme="minorHAnsi"/>
              </w:rPr>
            </w:pPr>
            <w:r>
              <w:rPr>
                <w:rFonts w:cstheme="minorHAnsi"/>
              </w:rPr>
              <w:t xml:space="preserve">V případě, že investiční </w:t>
            </w:r>
            <w:r w:rsidR="0039131B">
              <w:rPr>
                <w:rFonts w:cstheme="minorHAnsi"/>
              </w:rPr>
              <w:t>záměr podléhá posouzení ve smyslu působnosti zákona č. 100/2001 Sb., o</w:t>
            </w:r>
            <w:r w:rsidR="00230437">
              <w:rPr>
                <w:rFonts w:cstheme="minorHAnsi"/>
              </w:rPr>
              <w:t> </w:t>
            </w:r>
            <w:r w:rsidR="0039131B">
              <w:rPr>
                <w:rFonts w:cstheme="minorHAnsi"/>
              </w:rPr>
              <w:t>posuzování vlivů na životní prostředí (posouzení EIA)</w:t>
            </w:r>
            <w:r>
              <w:rPr>
                <w:rFonts w:cstheme="minorHAnsi"/>
              </w:rPr>
              <w:t xml:space="preserve">, byla do </w:t>
            </w:r>
            <w:r w:rsidRPr="00F7618D">
              <w:rPr>
                <w:rFonts w:cstheme="minorHAnsi"/>
              </w:rPr>
              <w:t xml:space="preserve">projektové žádosti zapracována </w:t>
            </w:r>
            <w:r>
              <w:rPr>
                <w:rFonts w:cstheme="minorHAnsi"/>
              </w:rPr>
              <w:t xml:space="preserve">případná </w:t>
            </w:r>
            <w:r w:rsidRPr="00F7618D">
              <w:rPr>
                <w:rFonts w:cstheme="minorHAnsi"/>
              </w:rPr>
              <w:t>doporučení z posouzení EIA.</w:t>
            </w:r>
          </w:p>
        </w:tc>
        <w:tc>
          <w:tcPr>
            <w:tcW w:w="1378" w:type="dxa"/>
          </w:tcPr>
          <w:p w14:paraId="63C6DBBC" w14:textId="3AAA48FE" w:rsidR="00FC5926" w:rsidRPr="001A0B68" w:rsidRDefault="0039131B" w:rsidP="000301E2">
            <w:pPr>
              <w:spacing w:after="0" w:line="264" w:lineRule="auto"/>
              <w:jc w:val="center"/>
              <w:rPr>
                <w:rFonts w:cstheme="minorHAnsi"/>
                <w:b/>
              </w:rPr>
            </w:pPr>
            <w:r>
              <w:rPr>
                <w:rFonts w:cstheme="minorHAnsi"/>
                <w:b/>
              </w:rPr>
              <w:t>ANO</w:t>
            </w:r>
            <w:r w:rsidR="001E4D96">
              <w:rPr>
                <w:rFonts w:cstheme="minorHAnsi"/>
                <w:b/>
              </w:rPr>
              <w:t xml:space="preserve"> / nerelevantní</w:t>
            </w:r>
          </w:p>
        </w:tc>
      </w:tr>
      <w:tr w:rsidR="004B601C" w14:paraId="562A1E4A" w14:textId="77777777" w:rsidTr="006E519F">
        <w:tc>
          <w:tcPr>
            <w:tcW w:w="8540" w:type="dxa"/>
          </w:tcPr>
          <w:p w14:paraId="03521D4A" w14:textId="58C4A290" w:rsidR="004B601C" w:rsidRDefault="004C4431" w:rsidP="00FC5926">
            <w:pPr>
              <w:spacing w:after="0" w:line="264" w:lineRule="auto"/>
              <w:jc w:val="both"/>
              <w:rPr>
                <w:rFonts w:cstheme="minorHAnsi"/>
              </w:rPr>
            </w:pPr>
            <w:r>
              <w:rPr>
                <w:rFonts w:cstheme="minorHAnsi"/>
                <w:bCs/>
              </w:rPr>
              <w:t>Při výstavbě b</w:t>
            </w:r>
            <w:r w:rsidRPr="00F51FDD">
              <w:rPr>
                <w:rFonts w:cstheme="minorHAnsi"/>
                <w:bCs/>
              </w:rPr>
              <w:t>udou respektovány limity zákona č. 114/1992 Sb. o</w:t>
            </w:r>
            <w:r w:rsidR="00230437">
              <w:rPr>
                <w:rFonts w:cstheme="minorHAnsi"/>
                <w:bCs/>
              </w:rPr>
              <w:t> </w:t>
            </w:r>
            <w:r w:rsidRPr="00F51FDD">
              <w:rPr>
                <w:rFonts w:cstheme="minorHAnsi"/>
                <w:bCs/>
              </w:rPr>
              <w:t>ochraně přírody a</w:t>
            </w:r>
            <w:r w:rsidR="00230437">
              <w:rPr>
                <w:rFonts w:cstheme="minorHAnsi"/>
                <w:bCs/>
              </w:rPr>
              <w:t> </w:t>
            </w:r>
            <w:r w:rsidRPr="00F51FDD">
              <w:rPr>
                <w:rFonts w:cstheme="minorHAnsi"/>
                <w:bCs/>
              </w:rPr>
              <w:t>krajiny</w:t>
            </w:r>
            <w:r w:rsidR="00230437">
              <w:rPr>
                <w:rFonts w:cstheme="minorHAnsi"/>
                <w:bCs/>
              </w:rPr>
              <w:t>.</w:t>
            </w:r>
            <w:r w:rsidRPr="00F51FDD">
              <w:rPr>
                <w:rFonts w:cstheme="minorHAnsi"/>
                <w:bCs/>
              </w:rPr>
              <w:t xml:space="preserve"> </w:t>
            </w:r>
          </w:p>
        </w:tc>
        <w:tc>
          <w:tcPr>
            <w:tcW w:w="1378" w:type="dxa"/>
          </w:tcPr>
          <w:p w14:paraId="003A4307" w14:textId="54FF6FD4" w:rsidR="004B601C" w:rsidRPr="001A0B68" w:rsidRDefault="004C4431" w:rsidP="000301E2">
            <w:pPr>
              <w:spacing w:after="0" w:line="264" w:lineRule="auto"/>
              <w:jc w:val="center"/>
              <w:rPr>
                <w:rFonts w:cstheme="minorHAnsi"/>
                <w:b/>
              </w:rPr>
            </w:pPr>
            <w:r>
              <w:rPr>
                <w:rFonts w:cstheme="minorHAnsi"/>
                <w:b/>
              </w:rPr>
              <w:t>ANO</w:t>
            </w:r>
            <w:r w:rsidR="001E4D96">
              <w:rPr>
                <w:rFonts w:cstheme="minorHAnsi"/>
                <w:b/>
              </w:rPr>
              <w:t xml:space="preserve"> / nerelevantní</w:t>
            </w:r>
          </w:p>
        </w:tc>
      </w:tr>
      <w:tr w:rsidR="00B57E31" w14:paraId="033A4871" w14:textId="77777777" w:rsidTr="006E519F">
        <w:tc>
          <w:tcPr>
            <w:tcW w:w="8540" w:type="dxa"/>
          </w:tcPr>
          <w:p w14:paraId="3427D89E" w14:textId="3B2016F2" w:rsidR="00B57E31" w:rsidRDefault="00240952" w:rsidP="00B71E97">
            <w:pPr>
              <w:pStyle w:val="Default"/>
              <w:jc w:val="both"/>
              <w:rPr>
                <w:rFonts w:asciiTheme="minorHAnsi" w:hAnsiTheme="minorHAnsi" w:cstheme="minorHAnsi"/>
                <w:sz w:val="22"/>
                <w:szCs w:val="22"/>
              </w:rPr>
            </w:pPr>
            <w:r w:rsidRPr="00EC11A2">
              <w:rPr>
                <w:rFonts w:asciiTheme="minorHAnsi" w:hAnsiTheme="minorHAnsi" w:cstheme="minorHAnsi"/>
                <w:sz w:val="22"/>
                <w:szCs w:val="22"/>
              </w:rPr>
              <w:t>U projektů, které jsou umístěné v</w:t>
            </w:r>
            <w:r w:rsidR="00230437">
              <w:rPr>
                <w:rFonts w:asciiTheme="minorHAnsi" w:hAnsiTheme="minorHAnsi" w:cstheme="minorHAnsi"/>
                <w:sz w:val="22"/>
                <w:szCs w:val="22"/>
              </w:rPr>
              <w:t> </w:t>
            </w:r>
            <w:r w:rsidRPr="00EC11A2">
              <w:rPr>
                <w:rFonts w:asciiTheme="minorHAnsi" w:hAnsiTheme="minorHAnsi" w:cstheme="minorHAnsi"/>
                <w:sz w:val="22"/>
                <w:szCs w:val="22"/>
              </w:rPr>
              <w:t>oblastech citlivých z</w:t>
            </w:r>
            <w:r w:rsidR="00230437">
              <w:rPr>
                <w:rFonts w:asciiTheme="minorHAnsi" w:hAnsiTheme="minorHAnsi" w:cstheme="minorHAnsi"/>
                <w:sz w:val="22"/>
                <w:szCs w:val="22"/>
              </w:rPr>
              <w:t> </w:t>
            </w:r>
            <w:r w:rsidRPr="00EC11A2">
              <w:rPr>
                <w:rFonts w:asciiTheme="minorHAnsi" w:hAnsiTheme="minorHAnsi" w:cstheme="minorHAnsi"/>
                <w:sz w:val="22"/>
                <w:szCs w:val="22"/>
              </w:rPr>
              <w:t>hlediska biologické rozmanitosti nebo v</w:t>
            </w:r>
            <w:r w:rsidR="00230437">
              <w:rPr>
                <w:rFonts w:asciiTheme="minorHAnsi" w:hAnsiTheme="minorHAnsi" w:cstheme="minorHAnsi"/>
                <w:sz w:val="22"/>
                <w:szCs w:val="22"/>
              </w:rPr>
              <w:t> </w:t>
            </w:r>
            <w:r w:rsidRPr="00EC11A2">
              <w:rPr>
                <w:rFonts w:asciiTheme="minorHAnsi" w:hAnsiTheme="minorHAnsi" w:cstheme="minorHAnsi"/>
                <w:sz w:val="22"/>
                <w:szCs w:val="22"/>
              </w:rPr>
              <w:t>jejich blízkosti (síť chráněných oblastí NATURA, míst světového dědictví UNESCO, klíčových oblastí biologické rozmanitosti, jakož i</w:t>
            </w:r>
            <w:r w:rsidR="00230437">
              <w:rPr>
                <w:rFonts w:asciiTheme="minorHAnsi" w:hAnsiTheme="minorHAnsi" w:cstheme="minorHAnsi"/>
                <w:sz w:val="22"/>
                <w:szCs w:val="22"/>
              </w:rPr>
              <w:t> </w:t>
            </w:r>
            <w:r w:rsidRPr="00EC11A2">
              <w:rPr>
                <w:rFonts w:asciiTheme="minorHAnsi" w:hAnsiTheme="minorHAnsi" w:cstheme="minorHAnsi"/>
                <w:sz w:val="22"/>
                <w:szCs w:val="22"/>
              </w:rPr>
              <w:t>dalších chráněných oblastí)</w:t>
            </w:r>
            <w:r>
              <w:rPr>
                <w:rStyle w:val="Znakapoznpodarou"/>
                <w:rFonts w:asciiTheme="minorHAnsi" w:hAnsiTheme="minorHAnsi" w:cstheme="minorHAnsi"/>
                <w:sz w:val="22"/>
                <w:szCs w:val="22"/>
              </w:rPr>
              <w:footnoteReference w:id="14"/>
            </w:r>
            <w:r w:rsidRPr="00EC11A2">
              <w:rPr>
                <w:rFonts w:asciiTheme="minorHAnsi" w:hAnsiTheme="minorHAnsi" w:cstheme="minorHAnsi"/>
                <w:sz w:val="22"/>
                <w:szCs w:val="22"/>
              </w:rPr>
              <w:t>, b</w:t>
            </w:r>
            <w:r w:rsidR="00B71E97">
              <w:rPr>
                <w:rFonts w:asciiTheme="minorHAnsi" w:hAnsiTheme="minorHAnsi" w:cstheme="minorHAnsi"/>
                <w:sz w:val="22"/>
                <w:szCs w:val="22"/>
              </w:rPr>
              <w:t>ude</w:t>
            </w:r>
            <w:r w:rsidRPr="00EC11A2">
              <w:rPr>
                <w:rFonts w:asciiTheme="minorHAnsi" w:hAnsiTheme="minorHAnsi" w:cstheme="minorHAnsi"/>
                <w:sz w:val="22"/>
                <w:szCs w:val="22"/>
              </w:rPr>
              <w:t xml:space="preserve"> provedeno příslušné posouzení v</w:t>
            </w:r>
            <w:r w:rsidR="00230437">
              <w:rPr>
                <w:rFonts w:asciiTheme="minorHAnsi" w:hAnsiTheme="minorHAnsi" w:cstheme="minorHAnsi"/>
                <w:sz w:val="22"/>
                <w:szCs w:val="22"/>
              </w:rPr>
              <w:t> </w:t>
            </w:r>
            <w:r w:rsidRPr="00EC11A2">
              <w:rPr>
                <w:rFonts w:asciiTheme="minorHAnsi" w:hAnsiTheme="minorHAnsi" w:cstheme="minorHAnsi"/>
                <w:sz w:val="22"/>
                <w:szCs w:val="22"/>
              </w:rPr>
              <w:t>souladu se zák. č. 114/1992 Sb. o</w:t>
            </w:r>
            <w:r w:rsidR="00230437">
              <w:rPr>
                <w:rFonts w:asciiTheme="minorHAnsi" w:hAnsiTheme="minorHAnsi" w:cstheme="minorHAnsi"/>
                <w:sz w:val="22"/>
                <w:szCs w:val="22"/>
              </w:rPr>
              <w:t> </w:t>
            </w:r>
            <w:r w:rsidRPr="00EC11A2">
              <w:rPr>
                <w:rFonts w:asciiTheme="minorHAnsi" w:hAnsiTheme="minorHAnsi" w:cstheme="minorHAnsi"/>
                <w:sz w:val="22"/>
                <w:szCs w:val="22"/>
              </w:rPr>
              <w:t>ochraně přírody a</w:t>
            </w:r>
            <w:r w:rsidR="00230437">
              <w:rPr>
                <w:rFonts w:asciiTheme="minorHAnsi" w:hAnsiTheme="minorHAnsi" w:cstheme="minorHAnsi"/>
                <w:sz w:val="22"/>
                <w:szCs w:val="22"/>
              </w:rPr>
              <w:t> </w:t>
            </w:r>
            <w:r w:rsidRPr="00EC11A2">
              <w:rPr>
                <w:rFonts w:asciiTheme="minorHAnsi" w:hAnsiTheme="minorHAnsi" w:cstheme="minorHAnsi"/>
                <w:sz w:val="22"/>
                <w:szCs w:val="22"/>
              </w:rPr>
              <w:t>krajiny</w:t>
            </w:r>
            <w:r>
              <w:rPr>
                <w:rFonts w:asciiTheme="minorHAnsi" w:hAnsiTheme="minorHAnsi" w:cstheme="minorHAnsi"/>
                <w:sz w:val="22"/>
                <w:szCs w:val="22"/>
              </w:rPr>
              <w:t>.</w:t>
            </w:r>
          </w:p>
          <w:p w14:paraId="06B1304C" w14:textId="6A3BCC78" w:rsidR="00F7618D" w:rsidRPr="00F7618D" w:rsidRDefault="00F7618D" w:rsidP="00B71E97">
            <w:pPr>
              <w:spacing w:after="0" w:line="240" w:lineRule="auto"/>
              <w:jc w:val="both"/>
              <w:rPr>
                <w:rFonts w:cstheme="minorHAnsi"/>
                <w:b/>
                <w:color w:val="FF0000"/>
              </w:rPr>
            </w:pPr>
            <w:r w:rsidRPr="0018730B">
              <w:rPr>
                <w:rFonts w:cstheme="minorHAnsi"/>
                <w:b/>
                <w:color w:val="FF0000"/>
              </w:rPr>
              <w:t>Způsob doložení:</w:t>
            </w:r>
          </w:p>
          <w:p w14:paraId="5BE47719" w14:textId="39A14BDA" w:rsidR="00F7618D" w:rsidRPr="00240952" w:rsidRDefault="00F7618D" w:rsidP="00B71E97">
            <w:pPr>
              <w:pStyle w:val="Default"/>
              <w:jc w:val="both"/>
              <w:rPr>
                <w:rFonts w:asciiTheme="minorHAnsi" w:hAnsiTheme="minorHAnsi" w:cstheme="minorHAnsi"/>
                <w:sz w:val="22"/>
                <w:szCs w:val="22"/>
              </w:rPr>
            </w:pPr>
            <w:r w:rsidRPr="00F7618D">
              <w:rPr>
                <w:rFonts w:asciiTheme="minorHAnsi" w:hAnsiTheme="minorHAnsi" w:cstheme="minorHAnsi"/>
                <w:color w:val="FF0000"/>
                <w:sz w:val="22"/>
                <w:szCs w:val="22"/>
              </w:rPr>
              <w:t xml:space="preserve">Žadatel doloží k žádosti o platbu stanovisko příslušných orgánů ochrany přírody a současně </w:t>
            </w:r>
            <w:r w:rsidR="00491FF3">
              <w:rPr>
                <w:rFonts w:asciiTheme="minorHAnsi" w:hAnsiTheme="minorHAnsi" w:cstheme="minorHAnsi"/>
                <w:color w:val="FF0000"/>
                <w:sz w:val="22"/>
                <w:szCs w:val="22"/>
              </w:rPr>
              <w:t xml:space="preserve">připojí </w:t>
            </w:r>
            <w:r w:rsidRPr="00F7618D">
              <w:rPr>
                <w:rFonts w:asciiTheme="minorHAnsi" w:hAnsiTheme="minorHAnsi" w:cstheme="minorHAnsi"/>
                <w:color w:val="FF0000"/>
                <w:sz w:val="22"/>
                <w:szCs w:val="22"/>
              </w:rPr>
              <w:t>informaci, jak byla do projektu zapracována nezbytná zmírňující opatření.</w:t>
            </w:r>
          </w:p>
        </w:tc>
        <w:tc>
          <w:tcPr>
            <w:tcW w:w="1378" w:type="dxa"/>
          </w:tcPr>
          <w:p w14:paraId="66B9DC03" w14:textId="4023C485" w:rsidR="00B57E31" w:rsidRDefault="00B57E31" w:rsidP="000301E2">
            <w:pPr>
              <w:spacing w:after="0" w:line="264" w:lineRule="auto"/>
              <w:jc w:val="center"/>
              <w:rPr>
                <w:rFonts w:cstheme="minorHAnsi"/>
                <w:b/>
              </w:rPr>
            </w:pPr>
            <w:r>
              <w:rPr>
                <w:rFonts w:cstheme="minorHAnsi"/>
                <w:b/>
              </w:rPr>
              <w:t>ANO</w:t>
            </w:r>
            <w:r w:rsidR="001E4D96">
              <w:rPr>
                <w:rFonts w:cstheme="minorHAnsi"/>
                <w:b/>
              </w:rPr>
              <w:t xml:space="preserve"> / nerelevantní</w:t>
            </w:r>
          </w:p>
        </w:tc>
      </w:tr>
    </w:tbl>
    <w:p w14:paraId="7D902B02" w14:textId="1CE80D8A" w:rsidR="00C942FA" w:rsidRDefault="00C942FA" w:rsidP="00FF21C9">
      <w:pPr>
        <w:spacing w:after="0" w:line="264" w:lineRule="auto"/>
        <w:jc w:val="both"/>
        <w:rPr>
          <w:rFonts w:ascii="Calibri" w:hAnsi="Calibri" w:cs="Calibri"/>
          <w:b/>
          <w:color w:val="000000"/>
        </w:rPr>
      </w:pPr>
    </w:p>
    <w:p w14:paraId="28CC8B60" w14:textId="7D504F58" w:rsidR="00730EFB" w:rsidRDefault="00730EFB" w:rsidP="00C3256D">
      <w:pPr>
        <w:pStyle w:val="Nadpis1"/>
      </w:pPr>
      <w:bookmarkStart w:id="11" w:name="_Toc164861777"/>
      <w:r>
        <w:lastRenderedPageBreak/>
        <w:t>P</w:t>
      </w:r>
      <w:r w:rsidR="00CD5591">
        <w:t>rověření</w:t>
      </w:r>
      <w:r>
        <w:t xml:space="preserve"> infrastruktury z</w:t>
      </w:r>
      <w:r w:rsidR="00230437">
        <w:t> </w:t>
      </w:r>
      <w:r>
        <w:t>hlediska klimatického dopadu</w:t>
      </w:r>
      <w:r>
        <w:rPr>
          <w:rStyle w:val="Znakapoznpodarou"/>
        </w:rPr>
        <w:footnoteReference w:id="15"/>
      </w:r>
      <w:bookmarkEnd w:id="11"/>
    </w:p>
    <w:p w14:paraId="3C7B767C" w14:textId="68264650" w:rsidR="00D8159F" w:rsidRDefault="00085B6A" w:rsidP="00FF21C9">
      <w:pPr>
        <w:spacing w:after="0" w:line="264" w:lineRule="auto"/>
        <w:jc w:val="both"/>
      </w:pPr>
      <w:r w:rsidRPr="00F84E1F">
        <w:rPr>
          <w:b/>
        </w:rPr>
        <w:t>Účel posouzení</w:t>
      </w:r>
      <w:r w:rsidR="00067229">
        <w:rPr>
          <w:b/>
        </w:rPr>
        <w:t xml:space="preserve"> klimatického dopadu (dále CP)</w:t>
      </w:r>
      <w:r>
        <w:t>:</w:t>
      </w:r>
    </w:p>
    <w:p w14:paraId="2C698BD5" w14:textId="77777777" w:rsidR="00A15C76" w:rsidRDefault="00A15C76" w:rsidP="00FF21C9">
      <w:pPr>
        <w:spacing w:after="0" w:line="264" w:lineRule="auto"/>
        <w:jc w:val="both"/>
      </w:pPr>
    </w:p>
    <w:p w14:paraId="29F8FCB6" w14:textId="0339A001" w:rsidR="00085B6A" w:rsidRDefault="00523AC9" w:rsidP="00085B6A">
      <w:pPr>
        <w:pStyle w:val="Odstavecseseznamem"/>
        <w:numPr>
          <w:ilvl w:val="0"/>
          <w:numId w:val="33"/>
        </w:numPr>
        <w:spacing w:after="0" w:line="264" w:lineRule="auto"/>
        <w:jc w:val="both"/>
      </w:pPr>
      <w:r w:rsidRPr="00523AC9">
        <w:rPr>
          <w:b/>
        </w:rPr>
        <w:t>Hledisko zmírňování dopadů</w:t>
      </w:r>
      <w:r>
        <w:t xml:space="preserve"> - </w:t>
      </w:r>
      <w:r w:rsidR="00085B6A">
        <w:t xml:space="preserve">zjištění emisí skleníkových plynů </w:t>
      </w:r>
      <w:r w:rsidR="00F84E1F">
        <w:t>za typický rok provozu pořizované infrastruktury –</w:t>
      </w:r>
      <w:r w:rsidR="00085B6A">
        <w:t xml:space="preserve"> </w:t>
      </w:r>
      <w:r w:rsidR="00F84E1F">
        <w:t xml:space="preserve">tzn. </w:t>
      </w:r>
      <w:r w:rsidR="00085B6A">
        <w:t>výpočet uhlíkové stopy, případně též s</w:t>
      </w:r>
      <w:r w:rsidR="00230437">
        <w:t> </w:t>
      </w:r>
      <w:r w:rsidR="00085B6A">
        <w:t>vyčíslení</w:t>
      </w:r>
      <w:r w:rsidR="00F84E1F">
        <w:t>m</w:t>
      </w:r>
      <w:r w:rsidR="00085B6A">
        <w:t xml:space="preserve"> a</w:t>
      </w:r>
      <w:r w:rsidR="00230437">
        <w:t> </w:t>
      </w:r>
      <w:r w:rsidR="00085B6A">
        <w:t>ověření</w:t>
      </w:r>
      <w:r w:rsidR="00F84E1F">
        <w:t>m</w:t>
      </w:r>
      <w:r w:rsidR="00085B6A">
        <w:t xml:space="preserve"> s</w:t>
      </w:r>
      <w:r w:rsidR="00230437">
        <w:t> </w:t>
      </w:r>
      <w:r w:rsidR="00085B6A">
        <w:t>ohledem na cíle uhlíkově neutrální ekonomiky v</w:t>
      </w:r>
      <w:r w:rsidR="00230437">
        <w:t> </w:t>
      </w:r>
      <w:r w:rsidR="00085B6A">
        <w:t xml:space="preserve">milnících </w:t>
      </w:r>
      <w:r w:rsidR="00F84E1F">
        <w:t xml:space="preserve">roků </w:t>
      </w:r>
      <w:r w:rsidR="00085B6A">
        <w:t>2030 a</w:t>
      </w:r>
      <w:r w:rsidR="00230437">
        <w:t> </w:t>
      </w:r>
      <w:r w:rsidR="00085B6A">
        <w:t>2050</w:t>
      </w:r>
      <w:r w:rsidR="00F84E1F">
        <w:t xml:space="preserve"> (kap. </w:t>
      </w:r>
      <w:r w:rsidR="006C2130">
        <w:t>4</w:t>
      </w:r>
      <w:r w:rsidR="00F84E1F">
        <w:t>.1)</w:t>
      </w:r>
    </w:p>
    <w:p w14:paraId="3AE2229D" w14:textId="23D3C915" w:rsidR="00A15C76" w:rsidRDefault="00523AC9" w:rsidP="00CC1D7B">
      <w:pPr>
        <w:pStyle w:val="Odstavecseseznamem"/>
        <w:numPr>
          <w:ilvl w:val="0"/>
          <w:numId w:val="33"/>
        </w:numPr>
        <w:spacing w:after="120" w:line="264" w:lineRule="auto"/>
        <w:ind w:left="714" w:hanging="357"/>
        <w:jc w:val="both"/>
      </w:pPr>
      <w:r w:rsidRPr="00523AC9">
        <w:rPr>
          <w:b/>
        </w:rPr>
        <w:t>Hledisko přizpůsobování se klimatu</w:t>
      </w:r>
      <w:r>
        <w:t xml:space="preserve"> - </w:t>
      </w:r>
      <w:r w:rsidR="00085B6A">
        <w:t>prověření rizik spojených s</w:t>
      </w:r>
      <w:r w:rsidR="00230437">
        <w:t> </w:t>
      </w:r>
      <w:r w:rsidR="00085B6A">
        <w:t>extrémními projevy klimatu na pořizovanou infrastruktur</w:t>
      </w:r>
      <w:r w:rsidR="00F84E1F">
        <w:t>u</w:t>
      </w:r>
      <w:r w:rsidR="00085B6A">
        <w:t xml:space="preserve"> a</w:t>
      </w:r>
      <w:r w:rsidR="00230437">
        <w:t> </w:t>
      </w:r>
      <w:r w:rsidR="00085B6A">
        <w:t>návrh vhodných adaptačních patření</w:t>
      </w:r>
      <w:r w:rsidR="00F84E1F">
        <w:t xml:space="preserve"> (kap. </w:t>
      </w:r>
      <w:r w:rsidR="006C2130">
        <w:t>4</w:t>
      </w:r>
      <w:r w:rsidR="00F84E1F">
        <w:t>.2</w:t>
      </w:r>
      <w:r w:rsidR="00732D1C">
        <w:t>)</w:t>
      </w:r>
    </w:p>
    <w:p w14:paraId="4EB2F0C7" w14:textId="77777777" w:rsidR="00085B6A" w:rsidRDefault="00085B6A" w:rsidP="00085B6A">
      <w:pPr>
        <w:spacing w:after="0" w:line="264" w:lineRule="auto"/>
        <w:jc w:val="both"/>
      </w:pPr>
    </w:p>
    <w:p w14:paraId="2739C7DF" w14:textId="3DA26463" w:rsidR="00FF21C9" w:rsidRPr="00C3256D" w:rsidRDefault="00FF21C9" w:rsidP="00C3256D">
      <w:pPr>
        <w:pStyle w:val="Nadpis2"/>
      </w:pPr>
      <w:r w:rsidRPr="00C3256D">
        <w:t>Prověření infrastruktury z</w:t>
      </w:r>
      <w:r w:rsidR="00230437">
        <w:t> </w:t>
      </w:r>
      <w:r w:rsidRPr="00C3256D">
        <w:t xml:space="preserve">hlediska </w:t>
      </w:r>
      <w:r w:rsidRPr="006C2130">
        <w:rPr>
          <w:u w:val="single"/>
        </w:rPr>
        <w:t>zmírňování</w:t>
      </w:r>
      <w:r w:rsidRPr="00C3256D">
        <w:t xml:space="preserve"> změny klimatu </w:t>
      </w:r>
    </w:p>
    <w:p w14:paraId="381EA6DD" w14:textId="730A78B5" w:rsidR="00665FD1" w:rsidRPr="004F3BCE" w:rsidRDefault="002E0A83" w:rsidP="004F3BCE">
      <w:pPr>
        <w:pStyle w:val="slovanseznam2"/>
        <w:numPr>
          <w:ilvl w:val="0"/>
          <w:numId w:val="0"/>
        </w:numPr>
        <w:jc w:val="both"/>
        <w:rPr>
          <w:b/>
        </w:rPr>
      </w:pPr>
      <w:r>
        <w:rPr>
          <w:i/>
          <w:u w:val="single"/>
        </w:rPr>
        <w:t xml:space="preserve">Budování vysokokapacitních sítí elektronických komunikací jako součást kategorie Telekomunikační služby </w:t>
      </w:r>
      <w:r w:rsidR="004F3BCE" w:rsidRPr="00CC1D7B">
        <w:rPr>
          <w:b/>
          <w:i/>
          <w:u w:val="single"/>
        </w:rPr>
        <w:t>ne</w:t>
      </w:r>
      <w:r>
        <w:rPr>
          <w:b/>
          <w:i/>
          <w:u w:val="single"/>
        </w:rPr>
        <w:t>ní</w:t>
      </w:r>
      <w:r w:rsidR="004F3BCE" w:rsidRPr="00CC1D7B">
        <w:rPr>
          <w:b/>
          <w:i/>
          <w:u w:val="single"/>
        </w:rPr>
        <w:t xml:space="preserve"> zařazen</w:t>
      </w:r>
      <w:r>
        <w:rPr>
          <w:b/>
          <w:i/>
          <w:u w:val="single"/>
        </w:rPr>
        <w:t>o</w:t>
      </w:r>
      <w:r w:rsidR="004F3BCE">
        <w:rPr>
          <w:i/>
          <w:u w:val="single"/>
        </w:rPr>
        <w:t xml:space="preserve"> mezi investice podléhající vyhodnocení infrastruktury z</w:t>
      </w:r>
      <w:r w:rsidR="00230437">
        <w:rPr>
          <w:i/>
          <w:u w:val="single"/>
        </w:rPr>
        <w:t> </w:t>
      </w:r>
      <w:r w:rsidR="004F3BCE">
        <w:rPr>
          <w:i/>
          <w:u w:val="single"/>
        </w:rPr>
        <w:t>hlediska zmírňování změny klimat</w:t>
      </w:r>
      <w:r>
        <w:rPr>
          <w:i/>
          <w:u w:val="single"/>
        </w:rPr>
        <w:t>u</w:t>
      </w:r>
      <w:r w:rsidR="004F3BCE">
        <w:rPr>
          <w:i/>
          <w:u w:val="single"/>
        </w:rPr>
        <w:t>.</w:t>
      </w:r>
      <w:r w:rsidR="004F3BCE" w:rsidRPr="00FF21C9" w:rsidDel="004F3BCE">
        <w:t xml:space="preserve"> </w:t>
      </w:r>
      <w:r w:rsidR="004F3BCE">
        <w:t xml:space="preserve">Žadatel tedy </w:t>
      </w:r>
      <w:r w:rsidR="004F3BCE" w:rsidRPr="004F3BCE">
        <w:rPr>
          <w:b/>
        </w:rPr>
        <w:t xml:space="preserve">nebude provádět vyčíslení uhlíkové stopy </w:t>
      </w:r>
      <w:r w:rsidR="001E4D96">
        <w:rPr>
          <w:b/>
        </w:rPr>
        <w:t>realizované</w:t>
      </w:r>
      <w:r w:rsidR="001E4D96" w:rsidRPr="004F3BCE">
        <w:rPr>
          <w:b/>
        </w:rPr>
        <w:t xml:space="preserve"> </w:t>
      </w:r>
      <w:r w:rsidR="004F3BCE" w:rsidRPr="004F3BCE">
        <w:rPr>
          <w:b/>
        </w:rPr>
        <w:t>investice.</w:t>
      </w:r>
    </w:p>
    <w:p w14:paraId="589A86A4" w14:textId="77777777" w:rsidR="00665FD1" w:rsidRPr="00A15CD5" w:rsidRDefault="00665FD1" w:rsidP="00523AC9">
      <w:pPr>
        <w:pStyle w:val="slovanseznam2"/>
        <w:numPr>
          <w:ilvl w:val="0"/>
          <w:numId w:val="0"/>
        </w:numPr>
        <w:rPr>
          <w:b/>
        </w:rPr>
      </w:pPr>
    </w:p>
    <w:p w14:paraId="6E82C135" w14:textId="7F0493A7" w:rsidR="006B1222" w:rsidRPr="00CC1D7B" w:rsidRDefault="00FF21C9" w:rsidP="00C3256D">
      <w:pPr>
        <w:pStyle w:val="Nadpis2"/>
      </w:pPr>
      <w:r w:rsidRPr="00FF21C9">
        <w:t>Prověření infrastruktury z</w:t>
      </w:r>
      <w:r w:rsidR="00230437">
        <w:t> </w:t>
      </w:r>
      <w:r w:rsidRPr="00FF21C9">
        <w:t xml:space="preserve">hlediska </w:t>
      </w:r>
      <w:r w:rsidRPr="00FF21C9">
        <w:rPr>
          <w:u w:val="single"/>
        </w:rPr>
        <w:t xml:space="preserve">adaptace </w:t>
      </w:r>
      <w:r w:rsidRPr="00FF21C9">
        <w:t xml:space="preserve">na změnu klimatu </w:t>
      </w:r>
    </w:p>
    <w:p w14:paraId="0826570F" w14:textId="641AE01A" w:rsidR="006B1222" w:rsidRDefault="006B1222" w:rsidP="006B1222">
      <w:pPr>
        <w:spacing w:after="0" w:line="264" w:lineRule="auto"/>
        <w:jc w:val="both"/>
      </w:pPr>
      <w:r w:rsidRPr="00523AC9">
        <w:rPr>
          <w:b/>
        </w:rPr>
        <w:t>Infrastruktura způsobilá pro posouzení</w:t>
      </w:r>
      <w:r>
        <w:t xml:space="preserve"> z</w:t>
      </w:r>
      <w:r w:rsidR="00230437">
        <w:t> </w:t>
      </w:r>
      <w:r>
        <w:t>hlediska adaptace na změnu klimatu je pro účely této výzvy:</w:t>
      </w:r>
    </w:p>
    <w:p w14:paraId="41E69425" w14:textId="42BE2778" w:rsidR="006B1222" w:rsidRDefault="00FF5264" w:rsidP="006B1222">
      <w:pPr>
        <w:pStyle w:val="slovanseznam2"/>
        <w:numPr>
          <w:ilvl w:val="0"/>
          <w:numId w:val="32"/>
        </w:numPr>
      </w:pPr>
      <w:r>
        <w:t>vysokokapacitní sítě elektronických komunikací</w:t>
      </w:r>
    </w:p>
    <w:p w14:paraId="104949E2" w14:textId="77777777" w:rsidR="006B1222" w:rsidRDefault="006B1222" w:rsidP="006B1222">
      <w:pPr>
        <w:spacing w:after="0" w:line="264" w:lineRule="auto"/>
        <w:jc w:val="both"/>
      </w:pPr>
    </w:p>
    <w:p w14:paraId="67BFE376" w14:textId="1F0E6F41" w:rsidR="00A371E8" w:rsidRDefault="00A371E8" w:rsidP="00A371E8">
      <w:pPr>
        <w:spacing w:after="120" w:line="264" w:lineRule="auto"/>
        <w:jc w:val="both"/>
      </w:pPr>
      <w:r>
        <w:t>Posouzení z</w:t>
      </w:r>
      <w:r w:rsidR="00230437">
        <w:t> </w:t>
      </w:r>
      <w:r>
        <w:t>hlediska adaptace má vyústit do návrhu vhodných adaptačních opatření u</w:t>
      </w:r>
      <w:r w:rsidR="00230437">
        <w:t> </w:t>
      </w:r>
      <w:r>
        <w:t>klimatických rizik, která jsou identifikována jako nejvíce potřebná pro adaptaci pořizované investice na extrémní projevy klimatu.</w:t>
      </w:r>
    </w:p>
    <w:p w14:paraId="680149C6" w14:textId="5B87720D" w:rsidR="00732D1C" w:rsidRPr="00CC1D7B" w:rsidRDefault="00732D1C" w:rsidP="00CC1D7B">
      <w:pPr>
        <w:pStyle w:val="Textpoznpodarou"/>
        <w:jc w:val="both"/>
        <w:rPr>
          <w:sz w:val="22"/>
          <w:szCs w:val="22"/>
        </w:rPr>
      </w:pPr>
      <w:r w:rsidRPr="00CC1D7B">
        <w:rPr>
          <w:rFonts w:cstheme="minorHAnsi"/>
          <w:bCs/>
          <w:sz w:val="22"/>
          <w:szCs w:val="22"/>
        </w:rPr>
        <w:t xml:space="preserve">Tam, kde žadatel vyhodnotí, že pořizovaná investice může být níže uvedenými extrémními klimatickými riziky ovlivněna, </w:t>
      </w:r>
      <w:r>
        <w:rPr>
          <w:rFonts w:cstheme="minorHAnsi"/>
          <w:bCs/>
          <w:sz w:val="22"/>
          <w:szCs w:val="22"/>
        </w:rPr>
        <w:t xml:space="preserve">výstupy prověření </w:t>
      </w:r>
      <w:r w:rsidR="00A371E8" w:rsidRPr="00CC1D7B">
        <w:rPr>
          <w:sz w:val="22"/>
          <w:szCs w:val="22"/>
        </w:rPr>
        <w:t xml:space="preserve">vhodným způsobem </w:t>
      </w:r>
      <w:r w:rsidR="00A371E8" w:rsidRPr="00491FF3">
        <w:rPr>
          <w:b/>
          <w:bCs/>
          <w:sz w:val="22"/>
          <w:szCs w:val="22"/>
        </w:rPr>
        <w:t xml:space="preserve">zapracuje </w:t>
      </w:r>
      <w:r w:rsidRPr="00491FF3">
        <w:rPr>
          <w:b/>
          <w:bCs/>
          <w:sz w:val="22"/>
          <w:szCs w:val="22"/>
        </w:rPr>
        <w:t>d</w:t>
      </w:r>
      <w:r w:rsidR="00A371E8" w:rsidRPr="00491FF3">
        <w:rPr>
          <w:b/>
          <w:bCs/>
          <w:sz w:val="22"/>
          <w:szCs w:val="22"/>
        </w:rPr>
        <w:t xml:space="preserve">o </w:t>
      </w:r>
      <w:r w:rsidRPr="00491FF3">
        <w:rPr>
          <w:b/>
          <w:bCs/>
          <w:sz w:val="22"/>
          <w:szCs w:val="22"/>
        </w:rPr>
        <w:t>realizace projektu</w:t>
      </w:r>
      <w:r>
        <w:rPr>
          <w:sz w:val="22"/>
          <w:szCs w:val="22"/>
        </w:rPr>
        <w:t xml:space="preserve"> opatření proveditelná žadatelem</w:t>
      </w:r>
      <w:r w:rsidR="00F96DBA">
        <w:rPr>
          <w:rStyle w:val="Znakapoznpodarou"/>
          <w:sz w:val="22"/>
          <w:szCs w:val="22"/>
        </w:rPr>
        <w:footnoteReference w:id="16"/>
      </w:r>
      <w:r w:rsidRPr="00CC1D7B">
        <w:rPr>
          <w:rFonts w:cstheme="minorHAnsi"/>
          <w:bCs/>
          <w:sz w:val="22"/>
          <w:szCs w:val="22"/>
        </w:rPr>
        <w:t>.</w:t>
      </w:r>
    </w:p>
    <w:p w14:paraId="47CA8637" w14:textId="0E406A73" w:rsidR="00A371E8" w:rsidRDefault="00A371E8" w:rsidP="00B10233">
      <w:pPr>
        <w:spacing w:after="0" w:line="264" w:lineRule="auto"/>
        <w:jc w:val="both"/>
      </w:pPr>
      <w:r w:rsidRPr="00732D1C">
        <w:t xml:space="preserve">  </w:t>
      </w:r>
    </w:p>
    <w:p w14:paraId="4F7B7CF7" w14:textId="2E427D38" w:rsidR="00B10233" w:rsidRDefault="00B10233" w:rsidP="00B10233">
      <w:pPr>
        <w:spacing w:after="0" w:line="264" w:lineRule="auto"/>
        <w:jc w:val="both"/>
      </w:pPr>
      <w:r>
        <w:t xml:space="preserve">Pro území ČR byly identifikovány následující hlavní </w:t>
      </w:r>
      <w:r w:rsidR="006D0649">
        <w:t xml:space="preserve">extrémní </w:t>
      </w:r>
      <w:r>
        <w:t>projevy změny klimatu:</w:t>
      </w:r>
    </w:p>
    <w:p w14:paraId="4F75DE1B" w14:textId="77777777" w:rsidR="00B10233" w:rsidRDefault="00B10233" w:rsidP="00B10233">
      <w:pPr>
        <w:pStyle w:val="Odstavecseseznamem"/>
        <w:numPr>
          <w:ilvl w:val="0"/>
          <w:numId w:val="16"/>
        </w:numPr>
        <w:spacing w:after="120" w:line="264" w:lineRule="auto"/>
        <w:jc w:val="both"/>
      </w:pPr>
      <w:r>
        <w:t>dlouhodobé sucho</w:t>
      </w:r>
    </w:p>
    <w:p w14:paraId="77D68B7F" w14:textId="77777777" w:rsidR="00B10233" w:rsidRDefault="00B10233" w:rsidP="00B10233">
      <w:pPr>
        <w:pStyle w:val="Odstavecseseznamem"/>
        <w:numPr>
          <w:ilvl w:val="0"/>
          <w:numId w:val="16"/>
        </w:numPr>
        <w:spacing w:after="120" w:line="264" w:lineRule="auto"/>
        <w:jc w:val="both"/>
      </w:pPr>
      <w:r>
        <w:t>povodně</w:t>
      </w:r>
    </w:p>
    <w:p w14:paraId="7CB2713B" w14:textId="77777777" w:rsidR="00B10233" w:rsidRDefault="00B10233" w:rsidP="00B10233">
      <w:pPr>
        <w:pStyle w:val="Odstavecseseznamem"/>
        <w:numPr>
          <w:ilvl w:val="0"/>
          <w:numId w:val="16"/>
        </w:numPr>
        <w:spacing w:after="120" w:line="264" w:lineRule="auto"/>
        <w:jc w:val="both"/>
      </w:pPr>
      <w:r>
        <w:t>vydatné srážky</w:t>
      </w:r>
    </w:p>
    <w:p w14:paraId="64AEEC6D" w14:textId="77777777" w:rsidR="00B10233" w:rsidRDefault="00B10233" w:rsidP="00B10233">
      <w:pPr>
        <w:pStyle w:val="Odstavecseseznamem"/>
        <w:numPr>
          <w:ilvl w:val="0"/>
          <w:numId w:val="16"/>
        </w:numPr>
        <w:spacing w:after="120" w:line="264" w:lineRule="auto"/>
        <w:jc w:val="both"/>
      </w:pPr>
      <w:r>
        <w:t>zvyšování teplot</w:t>
      </w:r>
    </w:p>
    <w:p w14:paraId="25B10583" w14:textId="77777777" w:rsidR="00B10233" w:rsidRDefault="00B10233" w:rsidP="00B10233">
      <w:pPr>
        <w:pStyle w:val="Odstavecseseznamem"/>
        <w:numPr>
          <w:ilvl w:val="0"/>
          <w:numId w:val="16"/>
        </w:numPr>
        <w:spacing w:after="120" w:line="264" w:lineRule="auto"/>
        <w:jc w:val="both"/>
      </w:pPr>
      <w:r>
        <w:t>extrémně vysoké teploty</w:t>
      </w:r>
    </w:p>
    <w:p w14:paraId="132D4C5B" w14:textId="77777777" w:rsidR="00B10233" w:rsidRDefault="00B10233" w:rsidP="00B10233">
      <w:pPr>
        <w:pStyle w:val="Odstavecseseznamem"/>
        <w:numPr>
          <w:ilvl w:val="0"/>
          <w:numId w:val="16"/>
        </w:numPr>
        <w:spacing w:after="120" w:line="264" w:lineRule="auto"/>
        <w:jc w:val="both"/>
      </w:pPr>
      <w:r>
        <w:t>extrémní vítr</w:t>
      </w:r>
    </w:p>
    <w:p w14:paraId="4BD709C3" w14:textId="70B52509" w:rsidR="00B10233" w:rsidRDefault="00B10233" w:rsidP="00B10233">
      <w:pPr>
        <w:pStyle w:val="Odstavecseseznamem"/>
        <w:numPr>
          <w:ilvl w:val="0"/>
          <w:numId w:val="16"/>
        </w:numPr>
        <w:spacing w:after="120" w:line="264" w:lineRule="auto"/>
        <w:ind w:left="714" w:hanging="357"/>
        <w:jc w:val="both"/>
      </w:pPr>
      <w:r>
        <w:t>požáry vegetace</w:t>
      </w:r>
    </w:p>
    <w:p w14:paraId="705AC380" w14:textId="104F4B0D" w:rsidR="00C3256D" w:rsidRDefault="00C3256D" w:rsidP="00C3256D">
      <w:pPr>
        <w:spacing w:after="120" w:line="264" w:lineRule="auto"/>
        <w:jc w:val="both"/>
      </w:pPr>
    </w:p>
    <w:p w14:paraId="4CFEE366" w14:textId="6966AA4D" w:rsidR="00C3256D" w:rsidRDefault="00C3256D" w:rsidP="00C3256D">
      <w:pPr>
        <w:spacing w:after="120" w:line="264" w:lineRule="auto"/>
        <w:jc w:val="both"/>
      </w:pPr>
    </w:p>
    <w:p w14:paraId="62249650" w14:textId="267CD778" w:rsidR="00FF21C9" w:rsidRPr="00DB4EC4" w:rsidRDefault="00FF21C9" w:rsidP="00C3256D">
      <w:pPr>
        <w:pStyle w:val="Nadpis3"/>
      </w:pPr>
      <w:r w:rsidRPr="00FF21C9">
        <w:lastRenderedPageBreak/>
        <w:t xml:space="preserve">Fáze 1 – </w:t>
      </w:r>
      <w:r w:rsidR="006D0649">
        <w:t xml:space="preserve">Analýza zranitelnosti infrastruktury </w:t>
      </w:r>
      <w:r w:rsidRPr="00FF21C9">
        <w:t>z</w:t>
      </w:r>
      <w:r w:rsidR="00230437">
        <w:t> </w:t>
      </w:r>
      <w:r w:rsidRPr="00FF21C9">
        <w:t xml:space="preserve">hlediska </w:t>
      </w:r>
      <w:r w:rsidR="006D0649">
        <w:t>extrémních klimatických vlivů</w:t>
      </w:r>
    </w:p>
    <w:p w14:paraId="5F00F67D" w14:textId="77777777" w:rsidR="00A26890" w:rsidRPr="00573FD4" w:rsidRDefault="000A574A" w:rsidP="00A26890">
      <w:pPr>
        <w:spacing w:after="0" w:line="264" w:lineRule="auto"/>
        <w:jc w:val="both"/>
        <w:rPr>
          <w:u w:val="single"/>
        </w:rPr>
      </w:pPr>
      <w:r w:rsidRPr="00573FD4">
        <w:rPr>
          <w:u w:val="single"/>
        </w:rPr>
        <w:t>Ž</w:t>
      </w:r>
      <w:r w:rsidR="008F2038" w:rsidRPr="00573FD4">
        <w:rPr>
          <w:u w:val="single"/>
        </w:rPr>
        <w:t xml:space="preserve">adatel </w:t>
      </w:r>
    </w:p>
    <w:p w14:paraId="68D429E5" w14:textId="4FCDAC30" w:rsidR="00DA15E8" w:rsidRDefault="00A26890" w:rsidP="00A26890">
      <w:pPr>
        <w:pStyle w:val="Odstavecseseznamem"/>
        <w:numPr>
          <w:ilvl w:val="0"/>
          <w:numId w:val="35"/>
        </w:numPr>
        <w:spacing w:after="0" w:line="264" w:lineRule="auto"/>
        <w:jc w:val="both"/>
      </w:pPr>
      <w:r>
        <w:t xml:space="preserve">Posoudí </w:t>
      </w:r>
      <w:r w:rsidR="00DA15E8">
        <w:t xml:space="preserve">náchylnost </w:t>
      </w:r>
      <w:r w:rsidR="008F2038">
        <w:t xml:space="preserve">(citlivost) </w:t>
      </w:r>
      <w:r w:rsidR="00DA15E8">
        <w:t>infrastruktury na projevy změny klimatu, např. ovlivnění vstupů (energie, voda, suroviny) ve vztahu k</w:t>
      </w:r>
      <w:r w:rsidR="00230437">
        <w:t> </w:t>
      </w:r>
      <w:r w:rsidR="00DA15E8">
        <w:t>hlavním projevům změny klimatu</w:t>
      </w:r>
      <w:r w:rsidR="001566E8">
        <w:t xml:space="preserve"> – </w:t>
      </w:r>
      <w:r w:rsidR="001566E8" w:rsidRPr="001566E8">
        <w:rPr>
          <w:b/>
        </w:rPr>
        <w:t>část Analýza citlivosti</w:t>
      </w:r>
      <w:r w:rsidR="001566E8">
        <w:t xml:space="preserve"> </w:t>
      </w:r>
    </w:p>
    <w:p w14:paraId="2E581C2C" w14:textId="406985B4" w:rsidR="00DA15E8" w:rsidRDefault="001566E8" w:rsidP="004738E0">
      <w:pPr>
        <w:pStyle w:val="Odstavecseseznamem"/>
        <w:numPr>
          <w:ilvl w:val="0"/>
          <w:numId w:val="17"/>
        </w:numPr>
        <w:spacing w:after="120" w:line="264" w:lineRule="auto"/>
        <w:jc w:val="both"/>
      </w:pPr>
      <w:r>
        <w:t xml:space="preserve">Posoudí </w:t>
      </w:r>
      <w:r w:rsidR="00DA15E8">
        <w:t xml:space="preserve">vliv </w:t>
      </w:r>
      <w:r w:rsidR="000A574A">
        <w:t xml:space="preserve">extrémních projevů klimatu </w:t>
      </w:r>
      <w:r w:rsidR="00DA15E8">
        <w:t>na infrastrukturu s</w:t>
      </w:r>
      <w:r w:rsidR="00230437">
        <w:t> </w:t>
      </w:r>
      <w:r w:rsidR="00DA15E8">
        <w:t xml:space="preserve">ohledem na </w:t>
      </w:r>
      <w:r w:rsidR="000A574A">
        <w:t xml:space="preserve">její </w:t>
      </w:r>
      <w:r w:rsidR="00DA15E8">
        <w:t>umístění (polohu</w:t>
      </w:r>
      <w:r w:rsidR="000A574A">
        <w:t xml:space="preserve">) – tzn. expozice </w:t>
      </w:r>
      <w:r w:rsidR="00190DC0">
        <w:t>infrastruktury</w:t>
      </w:r>
      <w:r>
        <w:t xml:space="preserve"> – </w:t>
      </w:r>
      <w:r w:rsidRPr="001566E8">
        <w:rPr>
          <w:b/>
        </w:rPr>
        <w:t>část Analýza expozice</w:t>
      </w:r>
    </w:p>
    <w:p w14:paraId="053D7FA2" w14:textId="67000833" w:rsidR="00DA15E8" w:rsidRPr="001566E8" w:rsidRDefault="001566E8" w:rsidP="004738E0">
      <w:pPr>
        <w:pStyle w:val="Odstavecseseznamem"/>
        <w:numPr>
          <w:ilvl w:val="0"/>
          <w:numId w:val="17"/>
        </w:numPr>
        <w:spacing w:after="120" w:line="264" w:lineRule="auto"/>
        <w:jc w:val="both"/>
        <w:rPr>
          <w:b/>
        </w:rPr>
      </w:pPr>
      <w:r>
        <w:t>Uvede</w:t>
      </w:r>
      <w:r w:rsidR="00DA15E8">
        <w:t xml:space="preserve"> nejvýznamnější rizikové projev</w:t>
      </w:r>
      <w:r w:rsidR="000A574A">
        <w:t>y</w:t>
      </w:r>
      <w:r w:rsidR="00DA15E8">
        <w:t xml:space="preserve"> změny klimatu, který infrastrukturu ovlivňuje </w:t>
      </w:r>
      <w:r>
        <w:t xml:space="preserve">– </w:t>
      </w:r>
      <w:r w:rsidRPr="001566E8">
        <w:rPr>
          <w:b/>
        </w:rPr>
        <w:t>část Analýza zranitelnosti</w:t>
      </w:r>
    </w:p>
    <w:p w14:paraId="4715E700" w14:textId="77777777" w:rsidR="00DA15E8" w:rsidRPr="000D6270" w:rsidRDefault="00DA15E8" w:rsidP="00DA15E8">
      <w:pPr>
        <w:spacing w:before="240"/>
        <w:rPr>
          <w:rFonts w:cs="Segoe UI"/>
          <w:b/>
          <w:bCs/>
        </w:rPr>
      </w:pPr>
      <w:r w:rsidRPr="000D6270">
        <w:rPr>
          <w:rFonts w:cs="Segoe UI"/>
          <w:b/>
          <w:bCs/>
        </w:rPr>
        <w:t>Analýza citlivosti</w:t>
      </w:r>
    </w:p>
    <w:p w14:paraId="009E4A4F" w14:textId="77777777" w:rsidR="00491FF3" w:rsidRDefault="00DA15E8" w:rsidP="0031149B">
      <w:pPr>
        <w:spacing w:after="120" w:line="264" w:lineRule="auto"/>
        <w:jc w:val="both"/>
        <w:rPr>
          <w:rFonts w:cs="Segoe UI"/>
        </w:rPr>
      </w:pPr>
      <w:r>
        <w:rPr>
          <w:rFonts w:cs="Segoe UI"/>
        </w:rPr>
        <w:t>Zpracovatel</w:t>
      </w:r>
      <w:r w:rsidRPr="000D6270">
        <w:rPr>
          <w:rFonts w:cs="Segoe UI"/>
        </w:rPr>
        <w:t xml:space="preserve"> vypracuje analýzu citlivosti (daného typu projektu bez ohledu na jeho umístění).</w:t>
      </w:r>
      <w:r>
        <w:rPr>
          <w:rFonts w:cs="Segoe UI"/>
        </w:rPr>
        <w:t xml:space="preserve"> Analýza </w:t>
      </w:r>
      <w:r w:rsidR="00256A21">
        <w:rPr>
          <w:rFonts w:cs="Segoe UI"/>
        </w:rPr>
        <w:t>citlivosti</w:t>
      </w:r>
      <w:r w:rsidR="00256A21">
        <w:rPr>
          <w:rStyle w:val="Znakapoznpodarou"/>
          <w:rFonts w:cstheme="minorHAnsi"/>
          <w:bCs/>
        </w:rPr>
        <w:footnoteReference w:id="17"/>
      </w:r>
      <w:r>
        <w:rPr>
          <w:rFonts w:cs="Segoe UI"/>
        </w:rPr>
        <w:t xml:space="preserve"> se vztahuje na </w:t>
      </w:r>
      <w:r w:rsidRPr="00931597">
        <w:rPr>
          <w:rFonts w:cs="Segoe UI"/>
        </w:rPr>
        <w:t>aktiva a</w:t>
      </w:r>
      <w:r w:rsidR="00230437">
        <w:rPr>
          <w:rFonts w:cs="Segoe UI"/>
        </w:rPr>
        <w:t> </w:t>
      </w:r>
      <w:r w:rsidRPr="00931597">
        <w:rPr>
          <w:rFonts w:cs="Segoe UI"/>
        </w:rPr>
        <w:t>procesy na místě, vstupy – voda, energie, výstupy – výrobky, služby, přístup a</w:t>
      </w:r>
      <w:r w:rsidR="00230437">
        <w:rPr>
          <w:rFonts w:cs="Segoe UI"/>
        </w:rPr>
        <w:t> </w:t>
      </w:r>
      <w:r w:rsidRPr="00931597">
        <w:rPr>
          <w:rFonts w:cs="Segoe UI"/>
        </w:rPr>
        <w:t>dopravní spoje</w:t>
      </w:r>
      <w:r>
        <w:rPr>
          <w:rFonts w:cs="Segoe UI"/>
        </w:rPr>
        <w:t>.</w:t>
      </w:r>
      <w:r w:rsidR="002E07AD">
        <w:rPr>
          <w:rFonts w:cs="Segoe UI"/>
        </w:rPr>
        <w:t xml:space="preserve"> </w:t>
      </w:r>
    </w:p>
    <w:p w14:paraId="4940F7FE" w14:textId="35D05F27" w:rsidR="00732D1C" w:rsidRDefault="0031149B" w:rsidP="0031149B">
      <w:pPr>
        <w:spacing w:after="120" w:line="264" w:lineRule="auto"/>
        <w:jc w:val="both"/>
        <w:rPr>
          <w:rFonts w:cs="Segoe UI"/>
        </w:rPr>
      </w:pPr>
      <w:r w:rsidRPr="00F96DBA">
        <w:rPr>
          <w:rFonts w:cs="Segoe UI"/>
        </w:rPr>
        <w:t>ŘO OP TAK provedl v</w:t>
      </w:r>
      <w:r w:rsidR="00230437" w:rsidRPr="00F96DBA">
        <w:rPr>
          <w:rFonts w:cs="Segoe UI"/>
        </w:rPr>
        <w:t> </w:t>
      </w:r>
      <w:r w:rsidRPr="00F96DBA">
        <w:rPr>
          <w:rFonts w:cs="Segoe UI"/>
        </w:rPr>
        <w:t>rámci usnadnění pro žadatele posouzení citlivosti infrastruktury v</w:t>
      </w:r>
      <w:r w:rsidR="00230437" w:rsidRPr="00F96DBA">
        <w:rPr>
          <w:rFonts w:cs="Segoe UI"/>
        </w:rPr>
        <w:t> </w:t>
      </w:r>
      <w:r w:rsidRPr="00F96DBA">
        <w:rPr>
          <w:rFonts w:cs="Segoe UI"/>
        </w:rPr>
        <w:t xml:space="preserve">částech, které jsou pro všechny projekty </w:t>
      </w:r>
      <w:r w:rsidR="00B71E97" w:rsidRPr="00F96DBA">
        <w:rPr>
          <w:rFonts w:cs="Segoe UI"/>
        </w:rPr>
        <w:t>totožné</w:t>
      </w:r>
      <w:r w:rsidRPr="00F96DBA">
        <w:rPr>
          <w:rFonts w:cs="Segoe UI"/>
        </w:rPr>
        <w:t>. Nicméně i</w:t>
      </w:r>
      <w:r w:rsidR="00230437" w:rsidRPr="00F96DBA">
        <w:rPr>
          <w:rFonts w:cs="Segoe UI"/>
        </w:rPr>
        <w:t> </w:t>
      </w:r>
      <w:r w:rsidRPr="00F96DBA">
        <w:rPr>
          <w:rFonts w:cs="Segoe UI"/>
        </w:rPr>
        <w:t>v těchto předvyplněných částech dáváme prostor žadateli pro úpravy, pokud by jeho zhodnocení citlivosti infrastruktury vedlo k</w:t>
      </w:r>
      <w:r w:rsidR="00230437" w:rsidRPr="00F96DBA">
        <w:rPr>
          <w:rFonts w:cs="Segoe UI"/>
        </w:rPr>
        <w:t> </w:t>
      </w:r>
      <w:r w:rsidRPr="00F96DBA">
        <w:rPr>
          <w:rFonts w:cs="Segoe UI"/>
        </w:rPr>
        <w:t>odlišným závěrům.</w:t>
      </w:r>
      <w:r w:rsidR="00230437" w:rsidRPr="00F96DBA">
        <w:rPr>
          <w:rFonts w:cs="Segoe UI"/>
        </w:rPr>
        <w:t xml:space="preserve"> V části týkající se nebezpečí povodní a extrémního větru žadatel provede analýzu v závislosti na </w:t>
      </w:r>
      <w:r w:rsidR="00491FF3" w:rsidRPr="00F96DBA">
        <w:rPr>
          <w:rFonts w:cs="Segoe UI"/>
        </w:rPr>
        <w:t xml:space="preserve">v projektu </w:t>
      </w:r>
      <w:r w:rsidR="00230437" w:rsidRPr="00F96DBA">
        <w:rPr>
          <w:rFonts w:cs="Segoe UI"/>
        </w:rPr>
        <w:t>použitém technologickém řešení.</w:t>
      </w:r>
    </w:p>
    <w:tbl>
      <w:tblPr>
        <w:tblStyle w:val="Mkatabulky2"/>
        <w:tblW w:w="9356" w:type="dxa"/>
        <w:jc w:val="center"/>
        <w:tblLook w:val="04A0" w:firstRow="1" w:lastRow="0" w:firstColumn="1" w:lastColumn="0" w:noHBand="0" w:noVBand="1"/>
      </w:tblPr>
      <w:tblGrid>
        <w:gridCol w:w="498"/>
        <w:gridCol w:w="2049"/>
        <w:gridCol w:w="903"/>
        <w:gridCol w:w="1106"/>
        <w:gridCol w:w="893"/>
        <w:gridCol w:w="828"/>
        <w:gridCol w:w="1063"/>
        <w:gridCol w:w="948"/>
        <w:gridCol w:w="1068"/>
      </w:tblGrid>
      <w:tr w:rsidR="00732D1C" w:rsidRPr="000D6270" w14:paraId="51553C6D" w14:textId="77777777" w:rsidTr="001C2E2C">
        <w:trPr>
          <w:trHeight w:val="494"/>
          <w:jc w:val="center"/>
        </w:trPr>
        <w:tc>
          <w:tcPr>
            <w:tcW w:w="9356" w:type="dxa"/>
            <w:gridSpan w:val="9"/>
            <w:shd w:val="clear" w:color="auto" w:fill="B5DCFF" w:themeFill="text2" w:themeFillTint="33"/>
            <w:vAlign w:val="center"/>
          </w:tcPr>
          <w:p w14:paraId="5C76B6F2" w14:textId="77777777" w:rsidR="00732D1C" w:rsidRPr="000D6270" w:rsidRDefault="00732D1C" w:rsidP="001B7584">
            <w:pPr>
              <w:spacing w:after="0" w:line="264" w:lineRule="auto"/>
              <w:jc w:val="center"/>
              <w:rPr>
                <w:rFonts w:cs="Segoe UI"/>
                <w:b/>
                <w:bCs/>
                <w:sz w:val="20"/>
                <w:szCs w:val="20"/>
              </w:rPr>
            </w:pPr>
            <w:r w:rsidRPr="000D6270">
              <w:rPr>
                <w:rFonts w:cs="Segoe UI"/>
                <w:b/>
                <w:bCs/>
                <w:sz w:val="20"/>
                <w:szCs w:val="20"/>
              </w:rPr>
              <w:t>Analýza citlivosti</w:t>
            </w:r>
          </w:p>
        </w:tc>
      </w:tr>
      <w:tr w:rsidR="00732D1C" w:rsidRPr="000D6270" w14:paraId="6D480031" w14:textId="77777777" w:rsidTr="001C2E2C">
        <w:trPr>
          <w:trHeight w:val="613"/>
          <w:jc w:val="center"/>
        </w:trPr>
        <w:tc>
          <w:tcPr>
            <w:tcW w:w="2547" w:type="dxa"/>
            <w:gridSpan w:val="2"/>
            <w:vMerge w:val="restart"/>
            <w:shd w:val="clear" w:color="auto" w:fill="B5DCFF" w:themeFill="text2" w:themeFillTint="33"/>
            <w:vAlign w:val="center"/>
          </w:tcPr>
          <w:p w14:paraId="4DFC0B9F" w14:textId="77777777" w:rsidR="00732D1C" w:rsidRPr="000D6270" w:rsidRDefault="00732D1C" w:rsidP="00D73816">
            <w:pPr>
              <w:tabs>
                <w:tab w:val="left" w:pos="0"/>
              </w:tabs>
              <w:spacing w:after="0" w:line="264" w:lineRule="auto"/>
              <w:jc w:val="center"/>
              <w:rPr>
                <w:rFonts w:cs="Segoe UI"/>
                <w:b/>
                <w:bCs/>
                <w:sz w:val="20"/>
                <w:szCs w:val="20"/>
              </w:rPr>
            </w:pPr>
            <w:r w:rsidRPr="000D6270">
              <w:rPr>
                <w:rFonts w:cs="Segoe UI"/>
                <w:b/>
                <w:bCs/>
                <w:sz w:val="20"/>
                <w:szCs w:val="20"/>
              </w:rPr>
              <w:t>Skóre citlivosti (Nízké / Střední / Vysoké)</w:t>
            </w:r>
          </w:p>
        </w:tc>
        <w:tc>
          <w:tcPr>
            <w:tcW w:w="6809" w:type="dxa"/>
            <w:gridSpan w:val="7"/>
            <w:shd w:val="clear" w:color="auto" w:fill="B5DCFF" w:themeFill="text2" w:themeFillTint="33"/>
            <w:vAlign w:val="center"/>
          </w:tcPr>
          <w:p w14:paraId="5956AD6C" w14:textId="77777777" w:rsidR="00732D1C" w:rsidRPr="000D6270" w:rsidRDefault="00732D1C" w:rsidP="00D73816">
            <w:pPr>
              <w:spacing w:after="0" w:line="264" w:lineRule="auto"/>
              <w:jc w:val="center"/>
              <w:rPr>
                <w:rFonts w:cs="Segoe UI"/>
                <w:b/>
                <w:bCs/>
                <w:sz w:val="20"/>
                <w:szCs w:val="20"/>
              </w:rPr>
            </w:pPr>
            <w:r w:rsidRPr="000D6270">
              <w:rPr>
                <w:rFonts w:cs="Segoe UI"/>
                <w:b/>
                <w:bCs/>
                <w:sz w:val="20"/>
                <w:szCs w:val="20"/>
              </w:rPr>
              <w:t>Klimatická nebezpečí</w:t>
            </w:r>
          </w:p>
        </w:tc>
      </w:tr>
      <w:tr w:rsidR="001B7584" w:rsidRPr="000D6270" w14:paraId="396C8405" w14:textId="77777777" w:rsidTr="001C2E2C">
        <w:trPr>
          <w:trHeight w:val="885"/>
          <w:jc w:val="center"/>
        </w:trPr>
        <w:tc>
          <w:tcPr>
            <w:tcW w:w="2547" w:type="dxa"/>
            <w:gridSpan w:val="2"/>
            <w:vMerge/>
            <w:tcBorders>
              <w:bottom w:val="single" w:sz="4" w:space="0" w:color="auto"/>
            </w:tcBorders>
            <w:shd w:val="clear" w:color="auto" w:fill="B5DCFF" w:themeFill="text2" w:themeFillTint="33"/>
            <w:vAlign w:val="center"/>
          </w:tcPr>
          <w:p w14:paraId="7E3C5095" w14:textId="77777777" w:rsidR="00732D1C" w:rsidRPr="000D6270" w:rsidRDefault="00732D1C" w:rsidP="00D73816">
            <w:pPr>
              <w:tabs>
                <w:tab w:val="left" w:pos="0"/>
              </w:tabs>
              <w:spacing w:after="0" w:line="264" w:lineRule="auto"/>
              <w:jc w:val="center"/>
              <w:rPr>
                <w:rFonts w:cs="Segoe UI"/>
                <w:b/>
                <w:bCs/>
                <w:sz w:val="20"/>
                <w:szCs w:val="20"/>
              </w:rPr>
            </w:pPr>
          </w:p>
        </w:tc>
        <w:tc>
          <w:tcPr>
            <w:tcW w:w="903" w:type="dxa"/>
            <w:tcBorders>
              <w:bottom w:val="single" w:sz="4" w:space="0" w:color="auto"/>
            </w:tcBorders>
            <w:shd w:val="clear" w:color="auto" w:fill="B5DCFF" w:themeFill="text2" w:themeFillTint="33"/>
            <w:vAlign w:val="center"/>
          </w:tcPr>
          <w:p w14:paraId="6AEC5CD6" w14:textId="77777777" w:rsidR="00732D1C" w:rsidRPr="000D6270" w:rsidRDefault="00732D1C" w:rsidP="00D73816">
            <w:pPr>
              <w:spacing w:after="0" w:line="264" w:lineRule="auto"/>
              <w:jc w:val="center"/>
              <w:rPr>
                <w:rFonts w:cs="Segoe UI"/>
                <w:sz w:val="20"/>
                <w:szCs w:val="20"/>
              </w:rPr>
            </w:pPr>
            <w:r w:rsidRPr="000D6270">
              <w:rPr>
                <w:rFonts w:cs="Segoe UI"/>
                <w:sz w:val="20"/>
                <w:szCs w:val="20"/>
              </w:rPr>
              <w:t>Dlouho-dobé sucho</w:t>
            </w:r>
          </w:p>
        </w:tc>
        <w:tc>
          <w:tcPr>
            <w:tcW w:w="1106" w:type="dxa"/>
            <w:tcBorders>
              <w:bottom w:val="single" w:sz="4" w:space="0" w:color="auto"/>
            </w:tcBorders>
            <w:shd w:val="clear" w:color="auto" w:fill="B5DCFF" w:themeFill="text2" w:themeFillTint="33"/>
            <w:vAlign w:val="center"/>
          </w:tcPr>
          <w:p w14:paraId="08B26F90" w14:textId="5DEE029B" w:rsidR="00732D1C" w:rsidRPr="000D6270" w:rsidRDefault="00732D1C" w:rsidP="00D73816">
            <w:pPr>
              <w:spacing w:after="0" w:line="264" w:lineRule="auto"/>
              <w:jc w:val="center"/>
              <w:rPr>
                <w:rFonts w:cs="Segoe UI"/>
                <w:sz w:val="20"/>
                <w:szCs w:val="20"/>
              </w:rPr>
            </w:pPr>
            <w:r w:rsidRPr="000D6270">
              <w:rPr>
                <w:rFonts w:cs="Segoe UI"/>
                <w:sz w:val="20"/>
                <w:szCs w:val="20"/>
              </w:rPr>
              <w:t>Povodně a</w:t>
            </w:r>
            <w:r w:rsidR="00230437">
              <w:rPr>
                <w:rFonts w:cs="Segoe UI"/>
                <w:sz w:val="20"/>
                <w:szCs w:val="20"/>
              </w:rPr>
              <w:t> </w:t>
            </w:r>
            <w:r w:rsidRPr="000D6270">
              <w:rPr>
                <w:rFonts w:cs="Segoe UI"/>
                <w:sz w:val="20"/>
                <w:szCs w:val="20"/>
              </w:rPr>
              <w:t>přívalové povodně</w:t>
            </w:r>
          </w:p>
        </w:tc>
        <w:tc>
          <w:tcPr>
            <w:tcW w:w="893" w:type="dxa"/>
            <w:tcBorders>
              <w:bottom w:val="single" w:sz="4" w:space="0" w:color="auto"/>
            </w:tcBorders>
            <w:shd w:val="clear" w:color="auto" w:fill="B5DCFF" w:themeFill="text2" w:themeFillTint="33"/>
            <w:vAlign w:val="center"/>
          </w:tcPr>
          <w:p w14:paraId="406E977E" w14:textId="77777777" w:rsidR="00732D1C" w:rsidRPr="000D6270" w:rsidRDefault="00732D1C" w:rsidP="00D73816">
            <w:pPr>
              <w:spacing w:after="0" w:line="264" w:lineRule="auto"/>
              <w:jc w:val="center"/>
              <w:rPr>
                <w:rFonts w:cs="Segoe UI"/>
                <w:sz w:val="20"/>
                <w:szCs w:val="20"/>
              </w:rPr>
            </w:pPr>
            <w:r w:rsidRPr="000D6270">
              <w:rPr>
                <w:rFonts w:cs="Segoe UI"/>
                <w:sz w:val="20"/>
                <w:szCs w:val="20"/>
              </w:rPr>
              <w:t>Vydatné srážky</w:t>
            </w:r>
          </w:p>
        </w:tc>
        <w:tc>
          <w:tcPr>
            <w:tcW w:w="828" w:type="dxa"/>
            <w:tcBorders>
              <w:bottom w:val="single" w:sz="4" w:space="0" w:color="auto"/>
            </w:tcBorders>
            <w:shd w:val="clear" w:color="auto" w:fill="B5DCFF" w:themeFill="text2" w:themeFillTint="33"/>
            <w:vAlign w:val="center"/>
          </w:tcPr>
          <w:p w14:paraId="6DB68EBE" w14:textId="77777777" w:rsidR="00732D1C" w:rsidRPr="000D6270" w:rsidRDefault="00732D1C" w:rsidP="00D73816">
            <w:pPr>
              <w:spacing w:after="0" w:line="264" w:lineRule="auto"/>
              <w:jc w:val="center"/>
              <w:rPr>
                <w:rFonts w:cs="Segoe UI"/>
                <w:sz w:val="20"/>
                <w:szCs w:val="20"/>
              </w:rPr>
            </w:pPr>
            <w:r w:rsidRPr="000D6270">
              <w:rPr>
                <w:rFonts w:cs="Segoe UI"/>
                <w:sz w:val="20"/>
                <w:szCs w:val="20"/>
              </w:rPr>
              <w:t>Zvyšo-vání teplot</w:t>
            </w:r>
          </w:p>
        </w:tc>
        <w:tc>
          <w:tcPr>
            <w:tcW w:w="1063" w:type="dxa"/>
            <w:tcBorders>
              <w:bottom w:val="single" w:sz="4" w:space="0" w:color="auto"/>
            </w:tcBorders>
            <w:shd w:val="clear" w:color="auto" w:fill="B5DCFF" w:themeFill="text2" w:themeFillTint="33"/>
            <w:vAlign w:val="center"/>
          </w:tcPr>
          <w:p w14:paraId="0F8F044A" w14:textId="77777777" w:rsidR="00732D1C" w:rsidRPr="000D6270" w:rsidRDefault="00732D1C" w:rsidP="00D73816">
            <w:pPr>
              <w:spacing w:after="0" w:line="264" w:lineRule="auto"/>
              <w:jc w:val="center"/>
              <w:rPr>
                <w:rFonts w:cs="Segoe UI"/>
                <w:sz w:val="20"/>
                <w:szCs w:val="20"/>
              </w:rPr>
            </w:pPr>
            <w:r w:rsidRPr="000D6270">
              <w:rPr>
                <w:rFonts w:cs="Segoe UI"/>
                <w:sz w:val="20"/>
                <w:szCs w:val="20"/>
              </w:rPr>
              <w:t>Extrémně vysoké teploty</w:t>
            </w:r>
          </w:p>
        </w:tc>
        <w:tc>
          <w:tcPr>
            <w:tcW w:w="948" w:type="dxa"/>
            <w:tcBorders>
              <w:bottom w:val="single" w:sz="4" w:space="0" w:color="auto"/>
            </w:tcBorders>
            <w:shd w:val="clear" w:color="auto" w:fill="B5DCFF" w:themeFill="text2" w:themeFillTint="33"/>
            <w:vAlign w:val="center"/>
          </w:tcPr>
          <w:p w14:paraId="7CA448B2" w14:textId="77777777" w:rsidR="00732D1C" w:rsidRPr="000D6270" w:rsidRDefault="00732D1C" w:rsidP="00D73816">
            <w:pPr>
              <w:spacing w:after="0" w:line="264" w:lineRule="auto"/>
              <w:jc w:val="center"/>
              <w:rPr>
                <w:rFonts w:cs="Segoe UI"/>
                <w:sz w:val="20"/>
                <w:szCs w:val="20"/>
              </w:rPr>
            </w:pPr>
            <w:r w:rsidRPr="000D6270">
              <w:rPr>
                <w:rFonts w:cs="Segoe UI"/>
                <w:sz w:val="20"/>
                <w:szCs w:val="20"/>
              </w:rPr>
              <w:t>Extrémní vítr</w:t>
            </w:r>
          </w:p>
        </w:tc>
        <w:tc>
          <w:tcPr>
            <w:tcW w:w="1068" w:type="dxa"/>
            <w:tcBorders>
              <w:bottom w:val="single" w:sz="4" w:space="0" w:color="auto"/>
            </w:tcBorders>
            <w:shd w:val="clear" w:color="auto" w:fill="B5DCFF" w:themeFill="text2" w:themeFillTint="33"/>
            <w:vAlign w:val="center"/>
          </w:tcPr>
          <w:p w14:paraId="4585CF3F" w14:textId="77777777" w:rsidR="00732D1C" w:rsidRPr="000D6270" w:rsidRDefault="00732D1C" w:rsidP="00D73816">
            <w:pPr>
              <w:spacing w:after="0" w:line="264" w:lineRule="auto"/>
              <w:jc w:val="center"/>
              <w:rPr>
                <w:rFonts w:cs="Segoe UI"/>
                <w:sz w:val="20"/>
                <w:szCs w:val="20"/>
              </w:rPr>
            </w:pPr>
            <w:r w:rsidRPr="000D6270">
              <w:rPr>
                <w:rFonts w:cs="Segoe UI"/>
                <w:sz w:val="20"/>
                <w:szCs w:val="20"/>
              </w:rPr>
              <w:t>Požáry vegetace</w:t>
            </w:r>
          </w:p>
        </w:tc>
      </w:tr>
      <w:tr w:rsidR="001B7584" w:rsidRPr="000D6270" w14:paraId="5EC39EA4" w14:textId="77777777" w:rsidTr="001C2E2C">
        <w:trPr>
          <w:trHeight w:val="474"/>
          <w:jc w:val="center"/>
        </w:trPr>
        <w:tc>
          <w:tcPr>
            <w:tcW w:w="498" w:type="dxa"/>
            <w:vMerge w:val="restart"/>
            <w:shd w:val="clear" w:color="auto" w:fill="B5DCFF" w:themeFill="text2" w:themeFillTint="33"/>
            <w:textDirection w:val="btLr"/>
            <w:vAlign w:val="center"/>
          </w:tcPr>
          <w:p w14:paraId="13118F62" w14:textId="77777777" w:rsidR="00732D1C" w:rsidRPr="000D6270" w:rsidRDefault="00732D1C" w:rsidP="00D73816">
            <w:pPr>
              <w:tabs>
                <w:tab w:val="left" w:pos="0"/>
              </w:tabs>
              <w:spacing w:after="0" w:line="264" w:lineRule="auto"/>
              <w:ind w:left="113" w:right="113"/>
              <w:jc w:val="center"/>
              <w:rPr>
                <w:rFonts w:cs="Segoe UI"/>
                <w:b/>
                <w:bCs/>
                <w:sz w:val="20"/>
                <w:szCs w:val="20"/>
              </w:rPr>
            </w:pPr>
            <w:r w:rsidRPr="000D6270">
              <w:rPr>
                <w:rFonts w:cs="Segoe UI"/>
                <w:b/>
                <w:bCs/>
                <w:sz w:val="20"/>
                <w:szCs w:val="20"/>
              </w:rPr>
              <w:t>Témata</w:t>
            </w:r>
          </w:p>
        </w:tc>
        <w:tc>
          <w:tcPr>
            <w:tcW w:w="2049" w:type="dxa"/>
            <w:shd w:val="clear" w:color="auto" w:fill="B5DCFF" w:themeFill="text2" w:themeFillTint="33"/>
            <w:vAlign w:val="center"/>
          </w:tcPr>
          <w:p w14:paraId="23B654BB" w14:textId="4C78C02F" w:rsidR="00732D1C" w:rsidRPr="00931597" w:rsidRDefault="00732D1C" w:rsidP="00D73816">
            <w:pPr>
              <w:tabs>
                <w:tab w:val="left" w:pos="0"/>
              </w:tabs>
              <w:spacing w:after="0" w:line="264" w:lineRule="auto"/>
              <w:jc w:val="center"/>
              <w:rPr>
                <w:rFonts w:cs="Segoe UI"/>
                <w:sz w:val="20"/>
                <w:szCs w:val="20"/>
              </w:rPr>
            </w:pPr>
            <w:r w:rsidRPr="00931597">
              <w:rPr>
                <w:rFonts w:cs="Segoe UI"/>
                <w:sz w:val="20"/>
                <w:szCs w:val="20"/>
              </w:rPr>
              <w:t>Aktiva a</w:t>
            </w:r>
            <w:r w:rsidR="00230437">
              <w:rPr>
                <w:rFonts w:cs="Segoe UI"/>
                <w:sz w:val="20"/>
                <w:szCs w:val="20"/>
              </w:rPr>
              <w:t> </w:t>
            </w:r>
            <w:r w:rsidRPr="00931597">
              <w:rPr>
                <w:rFonts w:cs="Segoe UI"/>
                <w:sz w:val="20"/>
                <w:szCs w:val="20"/>
              </w:rPr>
              <w:t>procesy na místě</w:t>
            </w:r>
          </w:p>
        </w:tc>
        <w:tc>
          <w:tcPr>
            <w:tcW w:w="903" w:type="dxa"/>
            <w:vAlign w:val="center"/>
          </w:tcPr>
          <w:p w14:paraId="24DD5144" w14:textId="01D7B380"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1106" w:type="dxa"/>
            <w:vAlign w:val="center"/>
          </w:tcPr>
          <w:p w14:paraId="5983748B" w14:textId="7777777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N/S/V</w:t>
            </w:r>
          </w:p>
        </w:tc>
        <w:tc>
          <w:tcPr>
            <w:tcW w:w="893" w:type="dxa"/>
            <w:vAlign w:val="center"/>
          </w:tcPr>
          <w:p w14:paraId="231AE658" w14:textId="474B0B7F"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828" w:type="dxa"/>
            <w:vAlign w:val="center"/>
          </w:tcPr>
          <w:p w14:paraId="5A037C62" w14:textId="6A3AA2C8"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1063" w:type="dxa"/>
            <w:vAlign w:val="center"/>
          </w:tcPr>
          <w:p w14:paraId="52C7A134" w14:textId="1861410F"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948" w:type="dxa"/>
            <w:vAlign w:val="center"/>
          </w:tcPr>
          <w:p w14:paraId="4F802D6B" w14:textId="7777777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N/S/V</w:t>
            </w:r>
          </w:p>
        </w:tc>
        <w:tc>
          <w:tcPr>
            <w:tcW w:w="1068" w:type="dxa"/>
            <w:vAlign w:val="center"/>
          </w:tcPr>
          <w:p w14:paraId="035B406F" w14:textId="12137A9B"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r>
      <w:tr w:rsidR="001B7584" w:rsidRPr="000D6270" w14:paraId="73BCA9D8" w14:textId="77777777" w:rsidTr="001C2E2C">
        <w:trPr>
          <w:trHeight w:val="474"/>
          <w:jc w:val="center"/>
        </w:trPr>
        <w:tc>
          <w:tcPr>
            <w:tcW w:w="498" w:type="dxa"/>
            <w:vMerge/>
            <w:shd w:val="clear" w:color="auto" w:fill="B5DCFF" w:themeFill="text2" w:themeFillTint="33"/>
            <w:vAlign w:val="center"/>
          </w:tcPr>
          <w:p w14:paraId="11A9DBE3" w14:textId="77777777" w:rsidR="00732D1C" w:rsidRPr="000D6270" w:rsidRDefault="00732D1C" w:rsidP="00D73816">
            <w:pPr>
              <w:tabs>
                <w:tab w:val="left" w:pos="0"/>
              </w:tabs>
              <w:spacing w:after="0" w:line="264" w:lineRule="auto"/>
              <w:jc w:val="center"/>
              <w:rPr>
                <w:rFonts w:cs="Segoe UI"/>
                <w:b/>
                <w:bCs/>
                <w:sz w:val="20"/>
                <w:szCs w:val="20"/>
              </w:rPr>
            </w:pPr>
          </w:p>
        </w:tc>
        <w:tc>
          <w:tcPr>
            <w:tcW w:w="2049" w:type="dxa"/>
            <w:shd w:val="clear" w:color="auto" w:fill="B5DCFF" w:themeFill="text2" w:themeFillTint="33"/>
            <w:vAlign w:val="center"/>
          </w:tcPr>
          <w:p w14:paraId="3C6552EE" w14:textId="02F27767" w:rsidR="00732D1C" w:rsidRPr="00931597" w:rsidRDefault="00732D1C" w:rsidP="00D73816">
            <w:pPr>
              <w:tabs>
                <w:tab w:val="left" w:pos="0"/>
              </w:tabs>
              <w:spacing w:after="0" w:line="264" w:lineRule="auto"/>
              <w:jc w:val="center"/>
              <w:rPr>
                <w:rFonts w:cs="Segoe UI"/>
                <w:sz w:val="20"/>
                <w:szCs w:val="20"/>
              </w:rPr>
            </w:pPr>
            <w:r w:rsidRPr="00931597">
              <w:rPr>
                <w:rFonts w:cs="Segoe UI"/>
                <w:sz w:val="20"/>
                <w:szCs w:val="20"/>
              </w:rPr>
              <w:t>Vstupy (</w:t>
            </w:r>
            <w:r w:rsidR="00230437">
              <w:rPr>
                <w:rFonts w:cs="Segoe UI"/>
                <w:sz w:val="20"/>
                <w:szCs w:val="20"/>
              </w:rPr>
              <w:t xml:space="preserve">voda, </w:t>
            </w:r>
            <w:r w:rsidRPr="00931597">
              <w:rPr>
                <w:rFonts w:cs="Segoe UI"/>
                <w:sz w:val="20"/>
                <w:szCs w:val="20"/>
              </w:rPr>
              <w:t>energie…)</w:t>
            </w:r>
          </w:p>
        </w:tc>
        <w:tc>
          <w:tcPr>
            <w:tcW w:w="903" w:type="dxa"/>
            <w:vAlign w:val="center"/>
          </w:tcPr>
          <w:p w14:paraId="162B4889" w14:textId="0FFD9346"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1106" w:type="dxa"/>
            <w:vAlign w:val="center"/>
          </w:tcPr>
          <w:p w14:paraId="158A5B9B" w14:textId="7777777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N/S/V</w:t>
            </w:r>
          </w:p>
        </w:tc>
        <w:tc>
          <w:tcPr>
            <w:tcW w:w="893" w:type="dxa"/>
            <w:vAlign w:val="center"/>
          </w:tcPr>
          <w:p w14:paraId="77E906BF" w14:textId="4FB1B555"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828" w:type="dxa"/>
            <w:vAlign w:val="center"/>
          </w:tcPr>
          <w:p w14:paraId="41B4CB7E" w14:textId="1D27D56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1063" w:type="dxa"/>
            <w:vAlign w:val="center"/>
          </w:tcPr>
          <w:p w14:paraId="4FEF6F39" w14:textId="5ECA2912"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948" w:type="dxa"/>
            <w:vAlign w:val="center"/>
          </w:tcPr>
          <w:p w14:paraId="2F8ABE5E" w14:textId="7777777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N/S/V</w:t>
            </w:r>
          </w:p>
        </w:tc>
        <w:tc>
          <w:tcPr>
            <w:tcW w:w="1068" w:type="dxa"/>
            <w:vAlign w:val="center"/>
          </w:tcPr>
          <w:p w14:paraId="78B5DBC2" w14:textId="4D30E3C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r>
      <w:tr w:rsidR="001B7584" w:rsidRPr="000D6270" w14:paraId="06796130" w14:textId="77777777" w:rsidTr="001C2E2C">
        <w:trPr>
          <w:trHeight w:val="474"/>
          <w:jc w:val="center"/>
        </w:trPr>
        <w:tc>
          <w:tcPr>
            <w:tcW w:w="498" w:type="dxa"/>
            <w:vMerge/>
            <w:shd w:val="clear" w:color="auto" w:fill="B5DCFF" w:themeFill="text2" w:themeFillTint="33"/>
            <w:vAlign w:val="center"/>
          </w:tcPr>
          <w:p w14:paraId="27CCB3CA" w14:textId="77777777" w:rsidR="00732D1C" w:rsidRPr="000D6270" w:rsidRDefault="00732D1C" w:rsidP="00D73816">
            <w:pPr>
              <w:tabs>
                <w:tab w:val="left" w:pos="0"/>
              </w:tabs>
              <w:spacing w:after="0" w:line="264" w:lineRule="auto"/>
              <w:jc w:val="center"/>
              <w:rPr>
                <w:rFonts w:cs="Segoe UI"/>
                <w:b/>
                <w:bCs/>
                <w:sz w:val="20"/>
                <w:szCs w:val="20"/>
              </w:rPr>
            </w:pPr>
          </w:p>
        </w:tc>
        <w:tc>
          <w:tcPr>
            <w:tcW w:w="2049" w:type="dxa"/>
            <w:shd w:val="clear" w:color="auto" w:fill="B5DCFF" w:themeFill="text2" w:themeFillTint="33"/>
            <w:vAlign w:val="center"/>
          </w:tcPr>
          <w:p w14:paraId="731A0AA5" w14:textId="1ADBD69C" w:rsidR="00732D1C" w:rsidRPr="00931597" w:rsidRDefault="00732D1C" w:rsidP="00D73816">
            <w:pPr>
              <w:tabs>
                <w:tab w:val="left" w:pos="0"/>
              </w:tabs>
              <w:spacing w:after="0" w:line="264" w:lineRule="auto"/>
              <w:jc w:val="center"/>
              <w:rPr>
                <w:rFonts w:cs="Segoe UI"/>
                <w:sz w:val="20"/>
                <w:szCs w:val="20"/>
              </w:rPr>
            </w:pPr>
            <w:r w:rsidRPr="00931597">
              <w:rPr>
                <w:rFonts w:cs="Segoe UI"/>
                <w:sz w:val="20"/>
                <w:szCs w:val="20"/>
              </w:rPr>
              <w:t>Výstupy (služby…)</w:t>
            </w:r>
          </w:p>
        </w:tc>
        <w:tc>
          <w:tcPr>
            <w:tcW w:w="903" w:type="dxa"/>
            <w:vAlign w:val="center"/>
          </w:tcPr>
          <w:p w14:paraId="491759F8" w14:textId="082241B7" w:rsidR="00732D1C" w:rsidRPr="000D6270" w:rsidRDefault="00732D1C" w:rsidP="00D73816">
            <w:pPr>
              <w:spacing w:after="0" w:line="264" w:lineRule="auto"/>
              <w:jc w:val="center"/>
              <w:rPr>
                <w:rFonts w:cs="Segoe UI"/>
                <w:sz w:val="20"/>
                <w:szCs w:val="20"/>
              </w:rPr>
            </w:pPr>
            <w:r w:rsidRPr="000D6270">
              <w:rPr>
                <w:rFonts w:cs="Segoe UI"/>
                <w:i/>
                <w:iCs/>
                <w:sz w:val="20"/>
                <w:szCs w:val="20"/>
              </w:rPr>
              <w:t>N</w:t>
            </w:r>
          </w:p>
        </w:tc>
        <w:tc>
          <w:tcPr>
            <w:tcW w:w="1106" w:type="dxa"/>
            <w:vAlign w:val="center"/>
          </w:tcPr>
          <w:p w14:paraId="1FE36D04" w14:textId="77777777" w:rsidR="00732D1C" w:rsidRPr="000D6270" w:rsidRDefault="00732D1C" w:rsidP="00D73816">
            <w:pPr>
              <w:spacing w:after="0" w:line="264" w:lineRule="auto"/>
              <w:jc w:val="center"/>
              <w:rPr>
                <w:rFonts w:cs="Segoe UI"/>
                <w:sz w:val="20"/>
                <w:szCs w:val="20"/>
              </w:rPr>
            </w:pPr>
            <w:r w:rsidRPr="000D6270">
              <w:rPr>
                <w:rFonts w:cs="Segoe UI"/>
                <w:i/>
                <w:iCs/>
                <w:sz w:val="20"/>
                <w:szCs w:val="20"/>
              </w:rPr>
              <w:t>N/S/V</w:t>
            </w:r>
          </w:p>
        </w:tc>
        <w:tc>
          <w:tcPr>
            <w:tcW w:w="893" w:type="dxa"/>
            <w:vAlign w:val="center"/>
          </w:tcPr>
          <w:p w14:paraId="72D9F7D5" w14:textId="4B688103" w:rsidR="00732D1C" w:rsidRPr="000D6270" w:rsidRDefault="00732D1C" w:rsidP="00D73816">
            <w:pPr>
              <w:spacing w:after="0" w:line="264" w:lineRule="auto"/>
              <w:jc w:val="center"/>
              <w:rPr>
                <w:rFonts w:cs="Segoe UI"/>
                <w:sz w:val="20"/>
                <w:szCs w:val="20"/>
              </w:rPr>
            </w:pPr>
            <w:r w:rsidRPr="000D6270">
              <w:rPr>
                <w:rFonts w:cs="Segoe UI"/>
                <w:i/>
                <w:iCs/>
                <w:sz w:val="20"/>
                <w:szCs w:val="20"/>
              </w:rPr>
              <w:t>N</w:t>
            </w:r>
          </w:p>
        </w:tc>
        <w:tc>
          <w:tcPr>
            <w:tcW w:w="828" w:type="dxa"/>
            <w:vAlign w:val="center"/>
          </w:tcPr>
          <w:p w14:paraId="2F05AE3A" w14:textId="53CCC74B" w:rsidR="00732D1C" w:rsidRPr="000D6270" w:rsidRDefault="00732D1C" w:rsidP="00D73816">
            <w:pPr>
              <w:spacing w:after="0" w:line="264" w:lineRule="auto"/>
              <w:jc w:val="center"/>
              <w:rPr>
                <w:rFonts w:cs="Segoe UI"/>
                <w:sz w:val="20"/>
                <w:szCs w:val="20"/>
              </w:rPr>
            </w:pPr>
            <w:r w:rsidRPr="000D6270">
              <w:rPr>
                <w:rFonts w:cs="Segoe UI"/>
                <w:i/>
                <w:iCs/>
                <w:sz w:val="20"/>
                <w:szCs w:val="20"/>
              </w:rPr>
              <w:t>N</w:t>
            </w:r>
          </w:p>
        </w:tc>
        <w:tc>
          <w:tcPr>
            <w:tcW w:w="1063" w:type="dxa"/>
            <w:vAlign w:val="center"/>
          </w:tcPr>
          <w:p w14:paraId="07F9A6B0" w14:textId="1451CF35" w:rsidR="00732D1C" w:rsidRPr="000D6270" w:rsidRDefault="00732D1C" w:rsidP="00D73816">
            <w:pPr>
              <w:spacing w:after="0" w:line="264" w:lineRule="auto"/>
              <w:jc w:val="center"/>
              <w:rPr>
                <w:rFonts w:cs="Segoe UI"/>
                <w:sz w:val="20"/>
                <w:szCs w:val="20"/>
              </w:rPr>
            </w:pPr>
            <w:r w:rsidRPr="000D6270">
              <w:rPr>
                <w:rFonts w:cs="Segoe UI"/>
                <w:i/>
                <w:iCs/>
                <w:sz w:val="20"/>
                <w:szCs w:val="20"/>
              </w:rPr>
              <w:t>N</w:t>
            </w:r>
          </w:p>
        </w:tc>
        <w:tc>
          <w:tcPr>
            <w:tcW w:w="948" w:type="dxa"/>
            <w:vAlign w:val="center"/>
          </w:tcPr>
          <w:p w14:paraId="0F7C6995" w14:textId="77777777" w:rsidR="00732D1C" w:rsidRPr="000D6270" w:rsidRDefault="00732D1C" w:rsidP="00D73816">
            <w:pPr>
              <w:spacing w:after="0" w:line="264" w:lineRule="auto"/>
              <w:jc w:val="center"/>
              <w:rPr>
                <w:rFonts w:cs="Segoe UI"/>
                <w:sz w:val="20"/>
                <w:szCs w:val="20"/>
              </w:rPr>
            </w:pPr>
            <w:r w:rsidRPr="000D6270">
              <w:rPr>
                <w:rFonts w:cs="Segoe UI"/>
                <w:i/>
                <w:iCs/>
                <w:sz w:val="20"/>
                <w:szCs w:val="20"/>
              </w:rPr>
              <w:t>N/S/V</w:t>
            </w:r>
          </w:p>
        </w:tc>
        <w:tc>
          <w:tcPr>
            <w:tcW w:w="1068" w:type="dxa"/>
            <w:vAlign w:val="center"/>
          </w:tcPr>
          <w:p w14:paraId="32EB4316" w14:textId="0CFE3749" w:rsidR="00732D1C" w:rsidRPr="000D6270" w:rsidRDefault="00732D1C" w:rsidP="00D73816">
            <w:pPr>
              <w:spacing w:after="0" w:line="264" w:lineRule="auto"/>
              <w:jc w:val="center"/>
              <w:rPr>
                <w:rFonts w:cs="Segoe UI"/>
                <w:sz w:val="20"/>
                <w:szCs w:val="20"/>
              </w:rPr>
            </w:pPr>
            <w:r w:rsidRPr="000D6270">
              <w:rPr>
                <w:rFonts w:cs="Segoe UI"/>
                <w:i/>
                <w:iCs/>
                <w:sz w:val="20"/>
                <w:szCs w:val="20"/>
              </w:rPr>
              <w:t>N</w:t>
            </w:r>
          </w:p>
        </w:tc>
      </w:tr>
      <w:tr w:rsidR="001B7584" w:rsidRPr="000D6270" w14:paraId="79E564FE" w14:textId="77777777" w:rsidTr="001C2E2C">
        <w:trPr>
          <w:trHeight w:val="474"/>
          <w:jc w:val="center"/>
        </w:trPr>
        <w:tc>
          <w:tcPr>
            <w:tcW w:w="498" w:type="dxa"/>
            <w:vMerge/>
            <w:shd w:val="clear" w:color="auto" w:fill="B5DCFF" w:themeFill="text2" w:themeFillTint="33"/>
            <w:vAlign w:val="center"/>
          </w:tcPr>
          <w:p w14:paraId="799218C5" w14:textId="77777777" w:rsidR="00732D1C" w:rsidRPr="000D6270" w:rsidRDefault="00732D1C" w:rsidP="00D73816">
            <w:pPr>
              <w:tabs>
                <w:tab w:val="left" w:pos="0"/>
              </w:tabs>
              <w:spacing w:after="0" w:line="264" w:lineRule="auto"/>
              <w:jc w:val="center"/>
              <w:rPr>
                <w:rFonts w:cs="Segoe UI"/>
                <w:b/>
                <w:bCs/>
                <w:sz w:val="20"/>
                <w:szCs w:val="20"/>
              </w:rPr>
            </w:pPr>
          </w:p>
        </w:tc>
        <w:tc>
          <w:tcPr>
            <w:tcW w:w="2049" w:type="dxa"/>
            <w:shd w:val="clear" w:color="auto" w:fill="B5DCFF" w:themeFill="text2" w:themeFillTint="33"/>
            <w:vAlign w:val="center"/>
          </w:tcPr>
          <w:p w14:paraId="74CD2F74" w14:textId="599D0D75" w:rsidR="00732D1C" w:rsidRPr="00931597" w:rsidRDefault="00732D1C" w:rsidP="00D73816">
            <w:pPr>
              <w:tabs>
                <w:tab w:val="left" w:pos="0"/>
              </w:tabs>
              <w:spacing w:after="0" w:line="264" w:lineRule="auto"/>
              <w:jc w:val="center"/>
              <w:rPr>
                <w:rFonts w:cs="Segoe UI"/>
                <w:sz w:val="20"/>
                <w:szCs w:val="20"/>
              </w:rPr>
            </w:pPr>
            <w:r w:rsidRPr="00931597">
              <w:rPr>
                <w:rFonts w:cs="Segoe UI"/>
                <w:sz w:val="20"/>
                <w:szCs w:val="20"/>
              </w:rPr>
              <w:t>Přístup a</w:t>
            </w:r>
            <w:r w:rsidR="00230437">
              <w:rPr>
                <w:rFonts w:cs="Segoe UI"/>
                <w:sz w:val="20"/>
                <w:szCs w:val="20"/>
              </w:rPr>
              <w:t> </w:t>
            </w:r>
            <w:r w:rsidRPr="00931597">
              <w:rPr>
                <w:rFonts w:cs="Segoe UI"/>
                <w:sz w:val="20"/>
                <w:szCs w:val="20"/>
              </w:rPr>
              <w:t>dopravní spoje, a</w:t>
            </w:r>
            <w:r w:rsidR="00230437">
              <w:rPr>
                <w:rFonts w:cs="Segoe UI"/>
                <w:sz w:val="20"/>
                <w:szCs w:val="20"/>
              </w:rPr>
              <w:t> </w:t>
            </w:r>
            <w:r w:rsidRPr="00931597">
              <w:rPr>
                <w:rFonts w:cs="Segoe UI"/>
                <w:sz w:val="20"/>
                <w:szCs w:val="20"/>
              </w:rPr>
              <w:t>to i</w:t>
            </w:r>
            <w:r w:rsidR="00230437">
              <w:rPr>
                <w:rFonts w:cs="Segoe UI"/>
                <w:sz w:val="20"/>
                <w:szCs w:val="20"/>
              </w:rPr>
              <w:t> </w:t>
            </w:r>
            <w:r w:rsidRPr="00931597">
              <w:rPr>
                <w:rFonts w:cs="Segoe UI"/>
                <w:sz w:val="20"/>
                <w:szCs w:val="20"/>
              </w:rPr>
              <w:t>v případě, že jsou mimo přímou kontrolu projektu</w:t>
            </w:r>
          </w:p>
        </w:tc>
        <w:tc>
          <w:tcPr>
            <w:tcW w:w="903" w:type="dxa"/>
            <w:vAlign w:val="center"/>
          </w:tcPr>
          <w:p w14:paraId="7EA278F0" w14:textId="670280F9"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1106" w:type="dxa"/>
            <w:vAlign w:val="center"/>
          </w:tcPr>
          <w:p w14:paraId="3A067C82" w14:textId="7777777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N/S/V</w:t>
            </w:r>
          </w:p>
        </w:tc>
        <w:tc>
          <w:tcPr>
            <w:tcW w:w="893" w:type="dxa"/>
            <w:vAlign w:val="center"/>
          </w:tcPr>
          <w:p w14:paraId="25E361AB" w14:textId="467266EF"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828" w:type="dxa"/>
            <w:vAlign w:val="center"/>
          </w:tcPr>
          <w:p w14:paraId="1F2699D1" w14:textId="553473DB"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1063" w:type="dxa"/>
            <w:vAlign w:val="center"/>
          </w:tcPr>
          <w:p w14:paraId="26E79F59" w14:textId="40DC18A2"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948" w:type="dxa"/>
            <w:vAlign w:val="center"/>
          </w:tcPr>
          <w:p w14:paraId="1ED8EA8F" w14:textId="7777777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N/S/V</w:t>
            </w:r>
          </w:p>
        </w:tc>
        <w:tc>
          <w:tcPr>
            <w:tcW w:w="1068" w:type="dxa"/>
            <w:vAlign w:val="center"/>
          </w:tcPr>
          <w:p w14:paraId="02AB1F88" w14:textId="42F57E6F"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r>
      <w:tr w:rsidR="00732D1C" w:rsidRPr="000D6270" w14:paraId="63A054EB" w14:textId="77777777" w:rsidTr="001C2E2C">
        <w:trPr>
          <w:trHeight w:val="474"/>
          <w:jc w:val="center"/>
        </w:trPr>
        <w:tc>
          <w:tcPr>
            <w:tcW w:w="2547" w:type="dxa"/>
            <w:gridSpan w:val="2"/>
            <w:shd w:val="clear" w:color="auto" w:fill="B5DCFF" w:themeFill="text2" w:themeFillTint="33"/>
            <w:vAlign w:val="center"/>
          </w:tcPr>
          <w:p w14:paraId="70605424" w14:textId="7AB463D6" w:rsidR="00732D1C" w:rsidRPr="000D6270" w:rsidRDefault="00732D1C" w:rsidP="00D73816">
            <w:pPr>
              <w:tabs>
                <w:tab w:val="left" w:pos="0"/>
              </w:tabs>
              <w:spacing w:after="0" w:line="264" w:lineRule="auto"/>
              <w:jc w:val="center"/>
              <w:rPr>
                <w:rFonts w:cs="Segoe UI"/>
                <w:b/>
                <w:bCs/>
                <w:sz w:val="20"/>
                <w:szCs w:val="20"/>
              </w:rPr>
            </w:pPr>
            <w:r w:rsidRPr="000D6270">
              <w:rPr>
                <w:rFonts w:cs="Segoe UI"/>
                <w:b/>
                <w:bCs/>
                <w:sz w:val="20"/>
                <w:szCs w:val="20"/>
              </w:rPr>
              <w:t>Nejvyšší skóre z</w:t>
            </w:r>
            <w:r w:rsidR="00230437">
              <w:rPr>
                <w:rFonts w:cs="Segoe UI"/>
                <w:b/>
                <w:bCs/>
                <w:sz w:val="20"/>
                <w:szCs w:val="20"/>
              </w:rPr>
              <w:t> </w:t>
            </w:r>
            <w:r w:rsidRPr="000D6270">
              <w:rPr>
                <w:rFonts w:cs="Segoe UI"/>
                <w:b/>
                <w:bCs/>
                <w:sz w:val="20"/>
                <w:szCs w:val="20"/>
              </w:rPr>
              <w:t>výše uvedených</w:t>
            </w:r>
          </w:p>
        </w:tc>
        <w:tc>
          <w:tcPr>
            <w:tcW w:w="903" w:type="dxa"/>
            <w:vAlign w:val="center"/>
          </w:tcPr>
          <w:p w14:paraId="3A88E130" w14:textId="229C86AA"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1106" w:type="dxa"/>
            <w:vAlign w:val="center"/>
          </w:tcPr>
          <w:p w14:paraId="3033CEDF" w14:textId="7777777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N/S/V</w:t>
            </w:r>
          </w:p>
        </w:tc>
        <w:tc>
          <w:tcPr>
            <w:tcW w:w="893" w:type="dxa"/>
            <w:vAlign w:val="center"/>
          </w:tcPr>
          <w:p w14:paraId="4E941215" w14:textId="1B3FD90A"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828" w:type="dxa"/>
            <w:vAlign w:val="center"/>
          </w:tcPr>
          <w:p w14:paraId="21869E00" w14:textId="3D84A93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1063" w:type="dxa"/>
            <w:vAlign w:val="center"/>
          </w:tcPr>
          <w:p w14:paraId="44682ED5" w14:textId="60157128"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c>
          <w:tcPr>
            <w:tcW w:w="948" w:type="dxa"/>
            <w:vAlign w:val="center"/>
          </w:tcPr>
          <w:p w14:paraId="6BD96A22" w14:textId="77777777"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N/S/V</w:t>
            </w:r>
          </w:p>
        </w:tc>
        <w:tc>
          <w:tcPr>
            <w:tcW w:w="1068" w:type="dxa"/>
            <w:vAlign w:val="center"/>
          </w:tcPr>
          <w:p w14:paraId="0EC98281" w14:textId="30B8532D" w:rsidR="00732D1C" w:rsidRPr="000D6270" w:rsidRDefault="00732D1C" w:rsidP="00D73816">
            <w:pPr>
              <w:spacing w:after="0" w:line="264" w:lineRule="auto"/>
              <w:jc w:val="center"/>
              <w:rPr>
                <w:rFonts w:cs="Segoe UI"/>
                <w:i/>
                <w:iCs/>
                <w:sz w:val="20"/>
                <w:szCs w:val="20"/>
              </w:rPr>
            </w:pPr>
            <w:r w:rsidRPr="000D6270">
              <w:rPr>
                <w:rFonts w:cs="Segoe UI"/>
                <w:i/>
                <w:iCs/>
                <w:sz w:val="20"/>
                <w:szCs w:val="20"/>
              </w:rPr>
              <w:t>N</w:t>
            </w:r>
          </w:p>
        </w:tc>
      </w:tr>
    </w:tbl>
    <w:p w14:paraId="6AC46F63" w14:textId="091A6858" w:rsidR="00732D1C" w:rsidRPr="000D6270" w:rsidRDefault="00732D1C" w:rsidP="00CC1D7B">
      <w:pPr>
        <w:spacing w:after="120" w:line="264" w:lineRule="auto"/>
        <w:jc w:val="right"/>
        <w:rPr>
          <w:rFonts w:cs="Segoe UI"/>
        </w:rPr>
      </w:pPr>
      <w:r>
        <w:rPr>
          <w:rFonts w:cs="Segoe UI"/>
        </w:rPr>
        <w:t>N: nízká, nevýznamná; S: střední</w:t>
      </w:r>
      <w:r w:rsidR="00C75524">
        <w:rPr>
          <w:rFonts w:cs="Segoe UI"/>
        </w:rPr>
        <w:t>; V</w:t>
      </w:r>
      <w:r w:rsidR="00230437">
        <w:rPr>
          <w:rFonts w:cs="Segoe UI"/>
        </w:rPr>
        <w:t> </w:t>
      </w:r>
      <w:r w:rsidR="00C75524">
        <w:rPr>
          <w:rFonts w:cs="Segoe UI"/>
        </w:rPr>
        <w:t>– vysoká, významná</w:t>
      </w:r>
    </w:p>
    <w:p w14:paraId="3B43B0AC" w14:textId="77777777" w:rsidR="00B04B43" w:rsidRDefault="00B04B43" w:rsidP="00DA15E8">
      <w:pPr>
        <w:spacing w:before="240" w:line="264" w:lineRule="auto"/>
        <w:rPr>
          <w:rFonts w:cs="Segoe UI"/>
          <w:b/>
          <w:bCs/>
        </w:rPr>
      </w:pPr>
    </w:p>
    <w:p w14:paraId="4A42DCE5" w14:textId="6E616CCE" w:rsidR="00DA15E8" w:rsidRPr="000D6270" w:rsidRDefault="00DA15E8" w:rsidP="00DA15E8">
      <w:pPr>
        <w:spacing w:before="240" w:line="264" w:lineRule="auto"/>
        <w:rPr>
          <w:rFonts w:cs="Segoe UI"/>
          <w:b/>
          <w:bCs/>
        </w:rPr>
      </w:pPr>
      <w:r w:rsidRPr="000D6270">
        <w:rPr>
          <w:rFonts w:cs="Segoe UI"/>
          <w:b/>
          <w:bCs/>
        </w:rPr>
        <w:lastRenderedPageBreak/>
        <w:t>Analýza expozice</w:t>
      </w:r>
    </w:p>
    <w:p w14:paraId="02210B6C" w14:textId="26EE54F6" w:rsidR="00DA15E8" w:rsidRPr="000D6270" w:rsidRDefault="00DA15E8" w:rsidP="00DA15E8">
      <w:pPr>
        <w:spacing w:line="264" w:lineRule="auto"/>
        <w:rPr>
          <w:rFonts w:cs="Segoe UI"/>
        </w:rPr>
      </w:pPr>
      <w:r>
        <w:rPr>
          <w:rFonts w:cs="Segoe UI"/>
        </w:rPr>
        <w:t xml:space="preserve">Zpracovatel </w:t>
      </w:r>
      <w:r w:rsidRPr="000D6270">
        <w:rPr>
          <w:rFonts w:cs="Segoe UI"/>
        </w:rPr>
        <w:t>vypracuje analýzu expozice</w:t>
      </w:r>
      <w:r w:rsidR="00256A21">
        <w:rPr>
          <w:rStyle w:val="Znakapoznpodarou"/>
          <w:rFonts w:cstheme="minorHAnsi"/>
          <w:bCs/>
        </w:rPr>
        <w:footnoteReference w:id="18"/>
      </w:r>
      <w:r w:rsidRPr="000D6270">
        <w:rPr>
          <w:rFonts w:cs="Segoe UI"/>
        </w:rPr>
        <w:t xml:space="preserve"> (plánovaného umístění projektu bez ohledu na typ projektu).</w:t>
      </w:r>
    </w:p>
    <w:tbl>
      <w:tblPr>
        <w:tblStyle w:val="Mkatabulky1"/>
        <w:tblW w:w="9356" w:type="dxa"/>
        <w:jc w:val="center"/>
        <w:tblLook w:val="04A0" w:firstRow="1" w:lastRow="0" w:firstColumn="1" w:lastColumn="0" w:noHBand="0" w:noVBand="1"/>
      </w:tblPr>
      <w:tblGrid>
        <w:gridCol w:w="694"/>
        <w:gridCol w:w="1569"/>
        <w:gridCol w:w="1111"/>
        <w:gridCol w:w="1113"/>
        <w:gridCol w:w="895"/>
        <w:gridCol w:w="992"/>
        <w:gridCol w:w="1041"/>
        <w:gridCol w:w="948"/>
        <w:gridCol w:w="993"/>
      </w:tblGrid>
      <w:tr w:rsidR="0071562B" w:rsidRPr="000D6270" w14:paraId="11542A56" w14:textId="77777777" w:rsidTr="001C2E2C">
        <w:trPr>
          <w:trHeight w:val="441"/>
          <w:jc w:val="center"/>
        </w:trPr>
        <w:tc>
          <w:tcPr>
            <w:tcW w:w="9356" w:type="dxa"/>
            <w:gridSpan w:val="9"/>
            <w:shd w:val="clear" w:color="auto" w:fill="B5DCFF" w:themeFill="text2" w:themeFillTint="33"/>
            <w:vAlign w:val="center"/>
          </w:tcPr>
          <w:p w14:paraId="40A19168" w14:textId="77777777" w:rsidR="0071562B" w:rsidRPr="000D6270" w:rsidRDefault="0071562B" w:rsidP="00D73816">
            <w:pPr>
              <w:spacing w:after="0" w:line="264" w:lineRule="auto"/>
              <w:jc w:val="center"/>
              <w:rPr>
                <w:rFonts w:cs="Segoe UI"/>
                <w:b/>
                <w:bCs/>
                <w:sz w:val="20"/>
                <w:szCs w:val="20"/>
              </w:rPr>
            </w:pPr>
            <w:r w:rsidRPr="000D6270">
              <w:rPr>
                <w:rFonts w:cs="Segoe UI"/>
                <w:b/>
                <w:bCs/>
                <w:sz w:val="20"/>
                <w:szCs w:val="20"/>
              </w:rPr>
              <w:t>Analýza expozice</w:t>
            </w:r>
          </w:p>
        </w:tc>
      </w:tr>
      <w:tr w:rsidR="0071562B" w:rsidRPr="000D6270" w14:paraId="49C857D0" w14:textId="77777777" w:rsidTr="001C2E2C">
        <w:trPr>
          <w:trHeight w:val="420"/>
          <w:jc w:val="center"/>
        </w:trPr>
        <w:tc>
          <w:tcPr>
            <w:tcW w:w="2263" w:type="dxa"/>
            <w:gridSpan w:val="2"/>
            <w:vMerge w:val="restart"/>
            <w:shd w:val="clear" w:color="auto" w:fill="B5DCFF" w:themeFill="text2" w:themeFillTint="33"/>
            <w:vAlign w:val="center"/>
          </w:tcPr>
          <w:p w14:paraId="64E8D9C4" w14:textId="77777777" w:rsidR="0071562B" w:rsidRPr="000D6270" w:rsidRDefault="0071562B" w:rsidP="00D73816">
            <w:pPr>
              <w:tabs>
                <w:tab w:val="left" w:pos="0"/>
              </w:tabs>
              <w:spacing w:after="0" w:line="264" w:lineRule="auto"/>
              <w:jc w:val="center"/>
              <w:rPr>
                <w:rFonts w:cs="Segoe UI"/>
                <w:b/>
                <w:bCs/>
                <w:sz w:val="20"/>
                <w:szCs w:val="20"/>
              </w:rPr>
            </w:pPr>
            <w:r w:rsidRPr="000D6270">
              <w:rPr>
                <w:rFonts w:cs="Segoe UI"/>
                <w:b/>
                <w:bCs/>
                <w:sz w:val="20"/>
                <w:szCs w:val="20"/>
              </w:rPr>
              <w:t>Skóre expozice (Nízké / Střední / Vysoké)</w:t>
            </w:r>
          </w:p>
        </w:tc>
        <w:tc>
          <w:tcPr>
            <w:tcW w:w="7093" w:type="dxa"/>
            <w:gridSpan w:val="7"/>
            <w:shd w:val="clear" w:color="auto" w:fill="B5DCFF" w:themeFill="text2" w:themeFillTint="33"/>
            <w:vAlign w:val="center"/>
          </w:tcPr>
          <w:p w14:paraId="53F71AB4" w14:textId="77777777" w:rsidR="0071562B" w:rsidRPr="000D6270" w:rsidRDefault="0071562B" w:rsidP="00D73816">
            <w:pPr>
              <w:spacing w:after="0" w:line="264" w:lineRule="auto"/>
              <w:jc w:val="center"/>
              <w:rPr>
                <w:rFonts w:cs="Segoe UI"/>
                <w:b/>
                <w:bCs/>
                <w:sz w:val="20"/>
                <w:szCs w:val="20"/>
              </w:rPr>
            </w:pPr>
            <w:r w:rsidRPr="000D6270">
              <w:rPr>
                <w:rFonts w:cs="Segoe UI"/>
                <w:b/>
                <w:bCs/>
                <w:sz w:val="20"/>
                <w:szCs w:val="20"/>
              </w:rPr>
              <w:t>Klimatická nebezpečí</w:t>
            </w:r>
          </w:p>
        </w:tc>
      </w:tr>
      <w:tr w:rsidR="0071562B" w:rsidRPr="000D6270" w14:paraId="5200AA47" w14:textId="77777777" w:rsidTr="001C2E2C">
        <w:trPr>
          <w:trHeight w:val="885"/>
          <w:jc w:val="center"/>
        </w:trPr>
        <w:tc>
          <w:tcPr>
            <w:tcW w:w="2263" w:type="dxa"/>
            <w:gridSpan w:val="2"/>
            <w:vMerge/>
            <w:tcBorders>
              <w:bottom w:val="single" w:sz="4" w:space="0" w:color="auto"/>
            </w:tcBorders>
            <w:shd w:val="clear" w:color="auto" w:fill="B5DCFF" w:themeFill="text2" w:themeFillTint="33"/>
            <w:vAlign w:val="center"/>
          </w:tcPr>
          <w:p w14:paraId="25DD9A09" w14:textId="77777777" w:rsidR="0071562B" w:rsidRPr="000D6270" w:rsidRDefault="0071562B" w:rsidP="00D73816">
            <w:pPr>
              <w:tabs>
                <w:tab w:val="left" w:pos="0"/>
              </w:tabs>
              <w:spacing w:after="0" w:line="264" w:lineRule="auto"/>
              <w:jc w:val="center"/>
              <w:rPr>
                <w:rFonts w:cs="Segoe UI"/>
                <w:b/>
                <w:bCs/>
                <w:sz w:val="20"/>
                <w:szCs w:val="20"/>
              </w:rPr>
            </w:pPr>
          </w:p>
        </w:tc>
        <w:tc>
          <w:tcPr>
            <w:tcW w:w="1111" w:type="dxa"/>
            <w:tcBorders>
              <w:bottom w:val="single" w:sz="4" w:space="0" w:color="auto"/>
            </w:tcBorders>
            <w:shd w:val="clear" w:color="auto" w:fill="B5DCFF" w:themeFill="text2" w:themeFillTint="33"/>
            <w:vAlign w:val="center"/>
          </w:tcPr>
          <w:p w14:paraId="416B0C15" w14:textId="77777777" w:rsidR="0071562B" w:rsidRPr="000D6270" w:rsidRDefault="0071562B" w:rsidP="00D73816">
            <w:pPr>
              <w:spacing w:after="0" w:line="264" w:lineRule="auto"/>
              <w:jc w:val="center"/>
              <w:rPr>
                <w:rFonts w:cs="Segoe UI"/>
                <w:sz w:val="20"/>
                <w:szCs w:val="20"/>
              </w:rPr>
            </w:pPr>
            <w:r w:rsidRPr="000D6270">
              <w:rPr>
                <w:rFonts w:cs="Segoe UI"/>
                <w:sz w:val="20"/>
                <w:szCs w:val="20"/>
              </w:rPr>
              <w:t>Dlouho-dobé sucho</w:t>
            </w:r>
          </w:p>
        </w:tc>
        <w:tc>
          <w:tcPr>
            <w:tcW w:w="1113" w:type="dxa"/>
            <w:tcBorders>
              <w:bottom w:val="single" w:sz="4" w:space="0" w:color="auto"/>
            </w:tcBorders>
            <w:shd w:val="clear" w:color="auto" w:fill="B5DCFF" w:themeFill="text2" w:themeFillTint="33"/>
            <w:vAlign w:val="center"/>
          </w:tcPr>
          <w:p w14:paraId="42BB600A" w14:textId="058D5F2E" w:rsidR="0071562B" w:rsidRPr="000D6270" w:rsidRDefault="0071562B" w:rsidP="00D73816">
            <w:pPr>
              <w:spacing w:after="0" w:line="264" w:lineRule="auto"/>
              <w:jc w:val="center"/>
              <w:rPr>
                <w:rFonts w:cs="Segoe UI"/>
                <w:sz w:val="20"/>
                <w:szCs w:val="20"/>
              </w:rPr>
            </w:pPr>
            <w:r w:rsidRPr="000D6270">
              <w:rPr>
                <w:rFonts w:cs="Segoe UI"/>
                <w:sz w:val="20"/>
                <w:szCs w:val="20"/>
              </w:rPr>
              <w:t>Povodně a</w:t>
            </w:r>
            <w:r w:rsidR="00230437">
              <w:rPr>
                <w:rFonts w:cs="Segoe UI"/>
                <w:sz w:val="20"/>
                <w:szCs w:val="20"/>
              </w:rPr>
              <w:t> </w:t>
            </w:r>
            <w:r w:rsidRPr="000D6270">
              <w:rPr>
                <w:rFonts w:cs="Segoe UI"/>
                <w:sz w:val="20"/>
                <w:szCs w:val="20"/>
              </w:rPr>
              <w:t>přívalové povodně</w:t>
            </w:r>
          </w:p>
        </w:tc>
        <w:tc>
          <w:tcPr>
            <w:tcW w:w="895" w:type="dxa"/>
            <w:tcBorders>
              <w:bottom w:val="single" w:sz="4" w:space="0" w:color="auto"/>
            </w:tcBorders>
            <w:shd w:val="clear" w:color="auto" w:fill="B5DCFF" w:themeFill="text2" w:themeFillTint="33"/>
            <w:vAlign w:val="center"/>
          </w:tcPr>
          <w:p w14:paraId="29603461" w14:textId="77777777" w:rsidR="0071562B" w:rsidRPr="000D6270" w:rsidRDefault="0071562B" w:rsidP="00D73816">
            <w:pPr>
              <w:spacing w:after="0" w:line="264" w:lineRule="auto"/>
              <w:jc w:val="center"/>
              <w:rPr>
                <w:rFonts w:cs="Segoe UI"/>
                <w:sz w:val="20"/>
                <w:szCs w:val="20"/>
              </w:rPr>
            </w:pPr>
            <w:r w:rsidRPr="000D6270">
              <w:rPr>
                <w:rFonts w:cs="Segoe UI"/>
                <w:sz w:val="20"/>
                <w:szCs w:val="20"/>
              </w:rPr>
              <w:t>Vydatné srážky</w:t>
            </w:r>
          </w:p>
        </w:tc>
        <w:tc>
          <w:tcPr>
            <w:tcW w:w="992" w:type="dxa"/>
            <w:tcBorders>
              <w:bottom w:val="single" w:sz="4" w:space="0" w:color="auto"/>
            </w:tcBorders>
            <w:shd w:val="clear" w:color="auto" w:fill="B5DCFF" w:themeFill="text2" w:themeFillTint="33"/>
            <w:vAlign w:val="center"/>
          </w:tcPr>
          <w:p w14:paraId="6AC6316C" w14:textId="77777777" w:rsidR="0071562B" w:rsidRPr="000D6270" w:rsidRDefault="0071562B" w:rsidP="00D73816">
            <w:pPr>
              <w:spacing w:after="0" w:line="264" w:lineRule="auto"/>
              <w:jc w:val="center"/>
              <w:rPr>
                <w:rFonts w:cs="Segoe UI"/>
                <w:sz w:val="20"/>
                <w:szCs w:val="20"/>
              </w:rPr>
            </w:pPr>
            <w:r w:rsidRPr="000D6270">
              <w:rPr>
                <w:rFonts w:cs="Segoe UI"/>
                <w:sz w:val="20"/>
                <w:szCs w:val="20"/>
              </w:rPr>
              <w:t>Zvyšo-vání teplot</w:t>
            </w:r>
          </w:p>
        </w:tc>
        <w:tc>
          <w:tcPr>
            <w:tcW w:w="1041" w:type="dxa"/>
            <w:tcBorders>
              <w:bottom w:val="single" w:sz="4" w:space="0" w:color="auto"/>
            </w:tcBorders>
            <w:shd w:val="clear" w:color="auto" w:fill="B5DCFF" w:themeFill="text2" w:themeFillTint="33"/>
            <w:vAlign w:val="center"/>
          </w:tcPr>
          <w:p w14:paraId="5062E150" w14:textId="77777777" w:rsidR="0071562B" w:rsidRPr="000D6270" w:rsidRDefault="0071562B" w:rsidP="00D73816">
            <w:pPr>
              <w:spacing w:after="0" w:line="264" w:lineRule="auto"/>
              <w:jc w:val="center"/>
              <w:rPr>
                <w:rFonts w:cs="Segoe UI"/>
                <w:sz w:val="20"/>
                <w:szCs w:val="20"/>
              </w:rPr>
            </w:pPr>
            <w:r w:rsidRPr="000D6270">
              <w:rPr>
                <w:rFonts w:cs="Segoe UI"/>
                <w:sz w:val="20"/>
                <w:szCs w:val="20"/>
              </w:rPr>
              <w:t>Extrémně vysoké teploty</w:t>
            </w:r>
          </w:p>
        </w:tc>
        <w:tc>
          <w:tcPr>
            <w:tcW w:w="948" w:type="dxa"/>
            <w:tcBorders>
              <w:bottom w:val="single" w:sz="4" w:space="0" w:color="auto"/>
            </w:tcBorders>
            <w:shd w:val="clear" w:color="auto" w:fill="B5DCFF" w:themeFill="text2" w:themeFillTint="33"/>
            <w:vAlign w:val="center"/>
          </w:tcPr>
          <w:p w14:paraId="7C6A953F" w14:textId="77777777" w:rsidR="0071562B" w:rsidRPr="000D6270" w:rsidRDefault="0071562B" w:rsidP="00D73816">
            <w:pPr>
              <w:spacing w:after="0" w:line="264" w:lineRule="auto"/>
              <w:jc w:val="center"/>
              <w:rPr>
                <w:rFonts w:cs="Segoe UI"/>
                <w:sz w:val="20"/>
                <w:szCs w:val="20"/>
              </w:rPr>
            </w:pPr>
            <w:r w:rsidRPr="000D6270">
              <w:rPr>
                <w:rFonts w:cs="Segoe UI"/>
                <w:sz w:val="20"/>
                <w:szCs w:val="20"/>
              </w:rPr>
              <w:t>Extrémní vítr</w:t>
            </w:r>
          </w:p>
        </w:tc>
        <w:tc>
          <w:tcPr>
            <w:tcW w:w="993" w:type="dxa"/>
            <w:tcBorders>
              <w:bottom w:val="single" w:sz="4" w:space="0" w:color="auto"/>
            </w:tcBorders>
            <w:shd w:val="clear" w:color="auto" w:fill="B5DCFF" w:themeFill="text2" w:themeFillTint="33"/>
            <w:vAlign w:val="center"/>
          </w:tcPr>
          <w:p w14:paraId="1FEC9444" w14:textId="77777777" w:rsidR="0071562B" w:rsidRPr="000D6270" w:rsidRDefault="0071562B" w:rsidP="00D73816">
            <w:pPr>
              <w:spacing w:after="0" w:line="264" w:lineRule="auto"/>
              <w:jc w:val="center"/>
              <w:rPr>
                <w:rFonts w:cs="Segoe UI"/>
                <w:sz w:val="20"/>
                <w:szCs w:val="20"/>
              </w:rPr>
            </w:pPr>
            <w:r w:rsidRPr="000D6270">
              <w:rPr>
                <w:rFonts w:cs="Segoe UI"/>
                <w:sz w:val="20"/>
                <w:szCs w:val="20"/>
              </w:rPr>
              <w:t>Požáry vegetace</w:t>
            </w:r>
          </w:p>
        </w:tc>
      </w:tr>
      <w:tr w:rsidR="0071562B" w:rsidRPr="000D6270" w14:paraId="772D101C" w14:textId="77777777" w:rsidTr="001C2E2C">
        <w:trPr>
          <w:trHeight w:val="1045"/>
          <w:jc w:val="center"/>
        </w:trPr>
        <w:tc>
          <w:tcPr>
            <w:tcW w:w="694" w:type="dxa"/>
            <w:vMerge w:val="restart"/>
            <w:shd w:val="clear" w:color="auto" w:fill="B5DCFF" w:themeFill="text2" w:themeFillTint="33"/>
            <w:textDirection w:val="btLr"/>
            <w:vAlign w:val="center"/>
          </w:tcPr>
          <w:p w14:paraId="7E913AC2" w14:textId="74E7DD7D" w:rsidR="0071562B" w:rsidRPr="000D6270" w:rsidRDefault="0071562B" w:rsidP="00D73816">
            <w:pPr>
              <w:tabs>
                <w:tab w:val="left" w:pos="0"/>
              </w:tabs>
              <w:spacing w:after="0" w:line="264" w:lineRule="auto"/>
              <w:ind w:left="113" w:right="113"/>
              <w:jc w:val="center"/>
              <w:rPr>
                <w:rFonts w:cs="Segoe UI"/>
                <w:b/>
                <w:bCs/>
                <w:sz w:val="20"/>
                <w:szCs w:val="20"/>
              </w:rPr>
            </w:pPr>
            <w:r w:rsidRPr="000D6270">
              <w:rPr>
                <w:rFonts w:cs="Segoe UI"/>
                <w:b/>
                <w:bCs/>
                <w:sz w:val="20"/>
                <w:szCs w:val="20"/>
              </w:rPr>
              <w:t>Současné a</w:t>
            </w:r>
            <w:r w:rsidR="00230437">
              <w:rPr>
                <w:rFonts w:cs="Segoe UI"/>
                <w:b/>
                <w:bCs/>
                <w:sz w:val="20"/>
                <w:szCs w:val="20"/>
              </w:rPr>
              <w:t> </w:t>
            </w:r>
            <w:r w:rsidRPr="000D6270">
              <w:rPr>
                <w:rFonts w:cs="Segoe UI"/>
                <w:b/>
                <w:bCs/>
                <w:sz w:val="20"/>
                <w:szCs w:val="20"/>
              </w:rPr>
              <w:t>budoucí klima</w:t>
            </w:r>
          </w:p>
        </w:tc>
        <w:tc>
          <w:tcPr>
            <w:tcW w:w="1569" w:type="dxa"/>
            <w:shd w:val="clear" w:color="auto" w:fill="B5DCFF" w:themeFill="text2" w:themeFillTint="33"/>
            <w:vAlign w:val="center"/>
          </w:tcPr>
          <w:p w14:paraId="248823EE" w14:textId="77777777" w:rsidR="0071562B" w:rsidRPr="000D6270" w:rsidRDefault="0071562B" w:rsidP="00D73816">
            <w:pPr>
              <w:tabs>
                <w:tab w:val="left" w:pos="0"/>
              </w:tabs>
              <w:spacing w:after="0" w:line="264" w:lineRule="auto"/>
              <w:jc w:val="center"/>
              <w:rPr>
                <w:rFonts w:cs="Segoe UI"/>
                <w:sz w:val="20"/>
                <w:szCs w:val="20"/>
              </w:rPr>
            </w:pPr>
            <w:r w:rsidRPr="000D6270">
              <w:rPr>
                <w:rFonts w:cs="Segoe UI"/>
                <w:sz w:val="20"/>
                <w:szCs w:val="20"/>
              </w:rPr>
              <w:t>Současné (a minulé) klima</w:t>
            </w:r>
          </w:p>
        </w:tc>
        <w:tc>
          <w:tcPr>
            <w:tcW w:w="1111" w:type="dxa"/>
            <w:vAlign w:val="center"/>
          </w:tcPr>
          <w:p w14:paraId="15D73A41"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1113" w:type="dxa"/>
            <w:vAlign w:val="center"/>
          </w:tcPr>
          <w:p w14:paraId="7CE28C74"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895" w:type="dxa"/>
            <w:vAlign w:val="center"/>
          </w:tcPr>
          <w:p w14:paraId="1A332ADD"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38002957"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1041" w:type="dxa"/>
            <w:vAlign w:val="center"/>
          </w:tcPr>
          <w:p w14:paraId="793ECC43"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948" w:type="dxa"/>
            <w:vAlign w:val="center"/>
          </w:tcPr>
          <w:p w14:paraId="792F287D"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993" w:type="dxa"/>
            <w:vAlign w:val="center"/>
          </w:tcPr>
          <w:p w14:paraId="213130E2" w14:textId="201A8949"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w:t>
            </w:r>
          </w:p>
        </w:tc>
      </w:tr>
      <w:tr w:rsidR="0071562B" w:rsidRPr="000D6270" w14:paraId="6761DFBB" w14:textId="77777777" w:rsidTr="001C2E2C">
        <w:trPr>
          <w:trHeight w:val="474"/>
          <w:jc w:val="center"/>
        </w:trPr>
        <w:tc>
          <w:tcPr>
            <w:tcW w:w="694" w:type="dxa"/>
            <w:vMerge/>
            <w:shd w:val="clear" w:color="auto" w:fill="B5DCFF" w:themeFill="text2" w:themeFillTint="33"/>
            <w:vAlign w:val="center"/>
          </w:tcPr>
          <w:p w14:paraId="16D0035A" w14:textId="77777777" w:rsidR="0071562B" w:rsidRPr="000D6270" w:rsidRDefault="0071562B" w:rsidP="00D73816">
            <w:pPr>
              <w:tabs>
                <w:tab w:val="left" w:pos="0"/>
              </w:tabs>
              <w:spacing w:after="0" w:line="264" w:lineRule="auto"/>
              <w:jc w:val="center"/>
              <w:rPr>
                <w:rFonts w:cs="Segoe UI"/>
                <w:b/>
                <w:bCs/>
                <w:sz w:val="20"/>
                <w:szCs w:val="20"/>
              </w:rPr>
            </w:pPr>
          </w:p>
        </w:tc>
        <w:tc>
          <w:tcPr>
            <w:tcW w:w="1569" w:type="dxa"/>
            <w:shd w:val="clear" w:color="auto" w:fill="B5DCFF" w:themeFill="text2" w:themeFillTint="33"/>
            <w:vAlign w:val="center"/>
          </w:tcPr>
          <w:p w14:paraId="451D4CDE" w14:textId="77777777" w:rsidR="0071562B" w:rsidRPr="000D6270" w:rsidRDefault="0071562B" w:rsidP="00D73816">
            <w:pPr>
              <w:tabs>
                <w:tab w:val="left" w:pos="0"/>
              </w:tabs>
              <w:spacing w:after="0" w:line="264" w:lineRule="auto"/>
              <w:jc w:val="center"/>
              <w:rPr>
                <w:rFonts w:cs="Segoe UI"/>
                <w:sz w:val="20"/>
                <w:szCs w:val="20"/>
              </w:rPr>
            </w:pPr>
            <w:r w:rsidRPr="000D6270">
              <w:rPr>
                <w:rFonts w:cs="Segoe UI"/>
                <w:sz w:val="20"/>
                <w:szCs w:val="20"/>
              </w:rPr>
              <w:t>Budoucí klima (prognóza, model)</w:t>
            </w:r>
          </w:p>
        </w:tc>
        <w:tc>
          <w:tcPr>
            <w:tcW w:w="1111" w:type="dxa"/>
            <w:vAlign w:val="center"/>
          </w:tcPr>
          <w:p w14:paraId="101AAAD5"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1113" w:type="dxa"/>
            <w:vAlign w:val="center"/>
          </w:tcPr>
          <w:p w14:paraId="6A185A1C"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895" w:type="dxa"/>
            <w:vAlign w:val="center"/>
          </w:tcPr>
          <w:p w14:paraId="4345CEDF"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681E0DA9"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1041" w:type="dxa"/>
            <w:vAlign w:val="center"/>
          </w:tcPr>
          <w:p w14:paraId="63FF05A0"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948" w:type="dxa"/>
            <w:vAlign w:val="center"/>
          </w:tcPr>
          <w:p w14:paraId="4987C748"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993" w:type="dxa"/>
            <w:vAlign w:val="center"/>
          </w:tcPr>
          <w:p w14:paraId="78F4EE2B" w14:textId="32EAEBA5"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w:t>
            </w:r>
          </w:p>
        </w:tc>
      </w:tr>
      <w:tr w:rsidR="0071562B" w:rsidRPr="000D6270" w14:paraId="11857129" w14:textId="77777777" w:rsidTr="001C2E2C">
        <w:trPr>
          <w:trHeight w:val="474"/>
          <w:jc w:val="center"/>
        </w:trPr>
        <w:tc>
          <w:tcPr>
            <w:tcW w:w="2263" w:type="dxa"/>
            <w:gridSpan w:val="2"/>
            <w:shd w:val="clear" w:color="auto" w:fill="B5DCFF" w:themeFill="text2" w:themeFillTint="33"/>
            <w:vAlign w:val="center"/>
          </w:tcPr>
          <w:p w14:paraId="30D0E95E" w14:textId="036CB1C6" w:rsidR="0071562B" w:rsidRPr="000D6270" w:rsidRDefault="0071562B" w:rsidP="00D73816">
            <w:pPr>
              <w:tabs>
                <w:tab w:val="left" w:pos="0"/>
              </w:tabs>
              <w:spacing w:after="0" w:line="264" w:lineRule="auto"/>
              <w:jc w:val="center"/>
              <w:rPr>
                <w:rFonts w:cs="Segoe UI"/>
                <w:b/>
                <w:bCs/>
                <w:sz w:val="20"/>
                <w:szCs w:val="20"/>
              </w:rPr>
            </w:pPr>
            <w:r w:rsidRPr="000D6270">
              <w:rPr>
                <w:rFonts w:cs="Segoe UI"/>
                <w:b/>
                <w:bCs/>
                <w:sz w:val="20"/>
                <w:szCs w:val="20"/>
              </w:rPr>
              <w:t>Nejvyšší skóre z</w:t>
            </w:r>
            <w:r w:rsidR="00230437">
              <w:rPr>
                <w:rFonts w:cs="Segoe UI"/>
                <w:b/>
                <w:bCs/>
                <w:sz w:val="20"/>
                <w:szCs w:val="20"/>
              </w:rPr>
              <w:t> </w:t>
            </w:r>
            <w:r w:rsidRPr="000D6270">
              <w:rPr>
                <w:rFonts w:cs="Segoe UI"/>
                <w:b/>
                <w:bCs/>
                <w:sz w:val="20"/>
                <w:szCs w:val="20"/>
              </w:rPr>
              <w:t>výše uvedených</w:t>
            </w:r>
          </w:p>
        </w:tc>
        <w:tc>
          <w:tcPr>
            <w:tcW w:w="1111" w:type="dxa"/>
            <w:vAlign w:val="center"/>
          </w:tcPr>
          <w:p w14:paraId="59958C38"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1113" w:type="dxa"/>
            <w:vAlign w:val="center"/>
          </w:tcPr>
          <w:p w14:paraId="59312EB6"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895" w:type="dxa"/>
            <w:vAlign w:val="center"/>
          </w:tcPr>
          <w:p w14:paraId="4ED9EB4F"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192524D2"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1041" w:type="dxa"/>
            <w:vAlign w:val="center"/>
          </w:tcPr>
          <w:p w14:paraId="41024E14"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948" w:type="dxa"/>
            <w:vAlign w:val="center"/>
          </w:tcPr>
          <w:p w14:paraId="107A1B2D" w14:textId="77777777"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N/S/V</w:t>
            </w:r>
          </w:p>
        </w:tc>
        <w:tc>
          <w:tcPr>
            <w:tcW w:w="993" w:type="dxa"/>
            <w:vAlign w:val="center"/>
          </w:tcPr>
          <w:p w14:paraId="377152E2" w14:textId="1D2CD699" w:rsidR="0071562B" w:rsidRPr="000D6270" w:rsidRDefault="0071562B" w:rsidP="00D73816">
            <w:pPr>
              <w:spacing w:after="0" w:line="264" w:lineRule="auto"/>
              <w:jc w:val="center"/>
              <w:rPr>
                <w:rFonts w:cs="Segoe UI"/>
                <w:i/>
                <w:iCs/>
                <w:sz w:val="20"/>
                <w:szCs w:val="20"/>
              </w:rPr>
            </w:pPr>
            <w:r w:rsidRPr="000D6270">
              <w:rPr>
                <w:rFonts w:cs="Segoe UI"/>
                <w:i/>
                <w:iCs/>
                <w:sz w:val="20"/>
                <w:szCs w:val="20"/>
              </w:rPr>
              <w:t>N</w:t>
            </w:r>
          </w:p>
        </w:tc>
      </w:tr>
    </w:tbl>
    <w:p w14:paraId="40ED1BC3" w14:textId="4103AA70" w:rsidR="0071562B" w:rsidRPr="000D6270" w:rsidRDefault="0071562B" w:rsidP="0071562B">
      <w:pPr>
        <w:spacing w:after="120" w:line="264" w:lineRule="auto"/>
        <w:jc w:val="right"/>
        <w:rPr>
          <w:rFonts w:cs="Segoe UI"/>
        </w:rPr>
      </w:pPr>
      <w:r>
        <w:rPr>
          <w:rFonts w:cs="Segoe UI"/>
        </w:rPr>
        <w:t>N: nízká, nevýznamná; S: střední; V</w:t>
      </w:r>
      <w:r w:rsidR="00230437">
        <w:rPr>
          <w:rFonts w:cs="Segoe UI"/>
        </w:rPr>
        <w:t> </w:t>
      </w:r>
      <w:r>
        <w:rPr>
          <w:rFonts w:cs="Segoe UI"/>
        </w:rPr>
        <w:t>– vysoká, významná</w:t>
      </w:r>
    </w:p>
    <w:p w14:paraId="5062F347" w14:textId="77777777" w:rsidR="00DA15E8" w:rsidRPr="000D6270" w:rsidRDefault="00DA15E8" w:rsidP="00DA15E8">
      <w:pPr>
        <w:spacing w:after="0" w:line="264" w:lineRule="auto"/>
        <w:rPr>
          <w:rFonts w:cs="Segoe UI"/>
        </w:rPr>
      </w:pPr>
    </w:p>
    <w:p w14:paraId="697853D2" w14:textId="0722B5A6" w:rsidR="00DA15E8" w:rsidRPr="000D6270" w:rsidRDefault="00DA15E8" w:rsidP="00DA15E8">
      <w:pPr>
        <w:spacing w:after="120" w:line="264" w:lineRule="auto"/>
        <w:jc w:val="both"/>
        <w:rPr>
          <w:rFonts w:cs="Segoe UI"/>
        </w:rPr>
      </w:pPr>
      <w:r w:rsidRPr="000D6270">
        <w:rPr>
          <w:rFonts w:cs="Segoe UI"/>
        </w:rPr>
        <w:t>V návaznosti na Aktualizaci Komplexní studie dopadů, zranitelnosti a</w:t>
      </w:r>
      <w:r w:rsidR="00230437">
        <w:rPr>
          <w:rFonts w:cs="Segoe UI"/>
        </w:rPr>
        <w:t> </w:t>
      </w:r>
      <w:r w:rsidRPr="000D6270">
        <w:rPr>
          <w:rFonts w:cs="Segoe UI"/>
        </w:rPr>
        <w:t>zdrojů rizik souvisejících se změnou klimatu v</w:t>
      </w:r>
      <w:r w:rsidR="00230437">
        <w:rPr>
          <w:rFonts w:cs="Segoe UI"/>
        </w:rPr>
        <w:t> </w:t>
      </w:r>
      <w:r w:rsidRPr="000D6270">
        <w:rPr>
          <w:rFonts w:cs="Segoe UI"/>
        </w:rPr>
        <w:t>ČR z</w:t>
      </w:r>
      <w:r w:rsidR="00230437">
        <w:rPr>
          <w:rFonts w:cs="Segoe UI"/>
        </w:rPr>
        <w:t> </w:t>
      </w:r>
      <w:r w:rsidRPr="000D6270">
        <w:rPr>
          <w:rFonts w:cs="Segoe UI"/>
        </w:rPr>
        <w:t>roku 2015, zpracovanou ČHMÚ v</w:t>
      </w:r>
      <w:r w:rsidR="00230437">
        <w:rPr>
          <w:rFonts w:cs="Segoe UI"/>
        </w:rPr>
        <w:t> </w:t>
      </w:r>
      <w:r w:rsidRPr="000D6270">
        <w:rPr>
          <w:rFonts w:cs="Segoe UI"/>
        </w:rPr>
        <w:t>r. 2019, a</w:t>
      </w:r>
      <w:r w:rsidR="00230437">
        <w:rPr>
          <w:rFonts w:cs="Segoe UI"/>
        </w:rPr>
        <w:t> </w:t>
      </w:r>
      <w:r w:rsidRPr="000D6270">
        <w:rPr>
          <w:rFonts w:cs="Segoe UI"/>
        </w:rPr>
        <w:t>Strategii přizpůsobení se změně klimatu v</w:t>
      </w:r>
      <w:r w:rsidR="00230437">
        <w:rPr>
          <w:rFonts w:cs="Segoe UI"/>
        </w:rPr>
        <w:t> </w:t>
      </w:r>
      <w:r w:rsidRPr="000D6270">
        <w:rPr>
          <w:rFonts w:cs="Segoe UI"/>
        </w:rPr>
        <w:t xml:space="preserve">podmínkách ČR, 1. aktualizaci pro období 2021–2030, </w:t>
      </w:r>
      <w:r w:rsidRPr="00C53A35">
        <w:rPr>
          <w:rFonts w:cs="Segoe UI"/>
          <w:b/>
        </w:rPr>
        <w:t>se doporučuje na území České republiky hodnotit expozici jednotlivým klimatickým nebezpečím následovně</w:t>
      </w:r>
      <w:r>
        <w:rPr>
          <w:rFonts w:cs="Segoe UI"/>
          <w:b/>
        </w:rPr>
        <w:t xml:space="preserve"> (pokud není určeno jinak, je expozice nízká)</w:t>
      </w:r>
      <w:r w:rsidRPr="00C53A35">
        <w:rPr>
          <w:rFonts w:cs="Segoe UI"/>
          <w:b/>
        </w:rPr>
        <w:t>:</w:t>
      </w:r>
    </w:p>
    <w:p w14:paraId="48348B43" w14:textId="515E2381" w:rsidR="00DA15E8" w:rsidRPr="000D6270" w:rsidRDefault="00DA15E8" w:rsidP="004738E0">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 xml:space="preserve">nebezpečí dlouhodobého sucha </w:t>
      </w:r>
      <w:r w:rsidRPr="000D6270">
        <w:rPr>
          <w:rFonts w:cs="Segoe UI"/>
          <w:iCs/>
        </w:rPr>
        <w:t>jsou odhadované budoucí změny srážek značně nejisté. Ze stávajících podkladů lze usuzovat, že dlouhodobým suchem jsou ohroženy zejména kraje Jihomoravský, Olomoucký a</w:t>
      </w:r>
      <w:r w:rsidR="00230437">
        <w:rPr>
          <w:rFonts w:cs="Segoe UI"/>
          <w:iCs/>
        </w:rPr>
        <w:t> </w:t>
      </w:r>
      <w:r w:rsidRPr="000D6270">
        <w:rPr>
          <w:rFonts w:cs="Segoe UI"/>
          <w:iCs/>
        </w:rPr>
        <w:t>hlavní město Praha</w:t>
      </w:r>
      <w:r w:rsidR="00B237F6">
        <w:rPr>
          <w:rFonts w:cs="Segoe UI"/>
          <w:iCs/>
        </w:rPr>
        <w:t>.</w:t>
      </w:r>
      <w:r w:rsidRPr="000D6270">
        <w:rPr>
          <w:rFonts w:cs="Segoe UI"/>
          <w:iCs/>
        </w:rPr>
        <w:t xml:space="preserve"> </w:t>
      </w:r>
      <w:r w:rsidR="001B7584">
        <w:rPr>
          <w:rFonts w:cs="Segoe UI"/>
          <w:iCs/>
        </w:rPr>
        <w:t>U</w:t>
      </w:r>
      <w:r w:rsidR="00230437">
        <w:rPr>
          <w:rFonts w:cs="Segoe UI"/>
          <w:iCs/>
        </w:rPr>
        <w:t> </w:t>
      </w:r>
      <w:r w:rsidR="001B7584">
        <w:rPr>
          <w:rFonts w:cs="Segoe UI"/>
          <w:iCs/>
        </w:rPr>
        <w:t>těchto oblastí bude skóre expozice hodnoceno jako střední.</w:t>
      </w:r>
    </w:p>
    <w:p w14:paraId="22CF595E" w14:textId="4FBF2A72" w:rsidR="00DA15E8" w:rsidRPr="000D6270" w:rsidRDefault="00DA15E8" w:rsidP="004738E0">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nebezpeční povodní</w:t>
      </w:r>
      <w:r w:rsidRPr="000D6270">
        <w:rPr>
          <w:rFonts w:cs="Segoe UI"/>
          <w:iCs/>
        </w:rPr>
        <w:t xml:space="preserve"> se doporučuje vycházet a) v</w:t>
      </w:r>
      <w:r w:rsidR="00230437">
        <w:rPr>
          <w:rFonts w:cs="Segoe UI"/>
          <w:iCs/>
        </w:rPr>
        <w:t> </w:t>
      </w:r>
      <w:r w:rsidRPr="000D6270">
        <w:rPr>
          <w:rFonts w:cs="Segoe UI"/>
          <w:iCs/>
        </w:rPr>
        <w:t>územích s</w:t>
      </w:r>
      <w:r w:rsidR="00230437">
        <w:rPr>
          <w:rFonts w:cs="Segoe UI"/>
          <w:iCs/>
        </w:rPr>
        <w:t> </w:t>
      </w:r>
      <w:r w:rsidRPr="000D6270">
        <w:rPr>
          <w:rFonts w:cs="Segoe UI"/>
          <w:iCs/>
        </w:rPr>
        <w:t>významným povodňovým rizikem z</w:t>
      </w:r>
      <w:r w:rsidR="00230437">
        <w:rPr>
          <w:rFonts w:cs="Segoe UI"/>
          <w:iCs/>
        </w:rPr>
        <w:t> </w:t>
      </w:r>
      <w:r w:rsidRPr="000D6270">
        <w:rPr>
          <w:rFonts w:cs="Segoe UI"/>
          <w:iCs/>
        </w:rPr>
        <w:t>výstupů mapování povodňové směrnice, které jsou v</w:t>
      </w:r>
      <w:r w:rsidR="00230437">
        <w:rPr>
          <w:rFonts w:cs="Segoe UI"/>
          <w:iCs/>
        </w:rPr>
        <w:t> </w:t>
      </w:r>
      <w:r w:rsidRPr="000D6270">
        <w:rPr>
          <w:rFonts w:cs="Segoe UI"/>
          <w:iCs/>
        </w:rPr>
        <w:t>datovém skladu MŽP</w:t>
      </w:r>
      <w:r w:rsidR="003E4B5D">
        <w:rPr>
          <w:rFonts w:cs="Segoe UI"/>
          <w:iCs/>
        </w:rPr>
        <w:t xml:space="preserve"> </w:t>
      </w:r>
      <w:hyperlink r:id="rId14" w:history="1">
        <w:r w:rsidR="003E4B5D" w:rsidRPr="00737D59">
          <w:rPr>
            <w:rStyle w:val="Hypertextovodkaz"/>
            <w:rFonts w:cs="Segoe UI"/>
            <w:iCs/>
          </w:rPr>
          <w:t>https://cds.mzp.cz/</w:t>
        </w:r>
      </w:hyperlink>
      <w:r w:rsidRPr="000D6270">
        <w:rPr>
          <w:rFonts w:cs="Segoe UI"/>
          <w:iCs/>
        </w:rPr>
        <w:t>, a</w:t>
      </w:r>
      <w:r w:rsidR="00230437">
        <w:rPr>
          <w:rFonts w:cs="Segoe UI"/>
          <w:iCs/>
        </w:rPr>
        <w:t> </w:t>
      </w:r>
      <w:r w:rsidRPr="000D6270">
        <w:rPr>
          <w:rFonts w:cs="Segoe UI"/>
          <w:iCs/>
        </w:rPr>
        <w:t>b) mimo tato území z</w:t>
      </w:r>
      <w:r w:rsidR="00230437">
        <w:rPr>
          <w:rFonts w:cs="Segoe UI"/>
          <w:iCs/>
        </w:rPr>
        <w:t> </w:t>
      </w:r>
      <w:r w:rsidRPr="000D6270">
        <w:rPr>
          <w:rFonts w:cs="Segoe UI"/>
          <w:iCs/>
        </w:rPr>
        <w:t>mapových podkladů stanovených záplavových území</w:t>
      </w:r>
      <w:r w:rsidR="003E4B5D">
        <w:rPr>
          <w:rFonts w:cs="Segoe UI"/>
          <w:iCs/>
        </w:rPr>
        <w:t xml:space="preserve"> </w:t>
      </w:r>
      <w:hyperlink r:id="rId15" w:history="1">
        <w:r w:rsidR="003E4B5D" w:rsidRPr="00737D59">
          <w:rPr>
            <w:rStyle w:val="Hypertextovodkaz"/>
            <w:rFonts w:cs="Segoe UI"/>
            <w:iCs/>
          </w:rPr>
          <w:t>https://dppcr.cz/html_pub/</w:t>
        </w:r>
      </w:hyperlink>
      <w:r w:rsidRPr="000D6270">
        <w:rPr>
          <w:rFonts w:cs="Segoe UI"/>
          <w:iCs/>
        </w:rPr>
        <w:t>, v</w:t>
      </w:r>
      <w:r w:rsidR="00230437">
        <w:rPr>
          <w:rFonts w:cs="Segoe UI"/>
          <w:iCs/>
        </w:rPr>
        <w:t> </w:t>
      </w:r>
      <w:r w:rsidRPr="000D6270">
        <w:rPr>
          <w:rFonts w:cs="Segoe UI"/>
          <w:iCs/>
        </w:rPr>
        <w:t>případě přívalových povodní z</w:t>
      </w:r>
      <w:r w:rsidR="00230437">
        <w:rPr>
          <w:rFonts w:cs="Segoe UI"/>
          <w:iCs/>
        </w:rPr>
        <w:t> </w:t>
      </w:r>
      <w:r w:rsidRPr="000D6270">
        <w:rPr>
          <w:rFonts w:cs="Segoe UI"/>
          <w:iCs/>
        </w:rPr>
        <w:t>mapy kritických bodů</w:t>
      </w:r>
      <w:r w:rsidR="003E4B5D">
        <w:rPr>
          <w:rFonts w:cs="Segoe UI"/>
          <w:iCs/>
        </w:rPr>
        <w:t xml:space="preserve"> </w:t>
      </w:r>
      <w:hyperlink r:id="rId16" w:history="1">
        <w:r w:rsidR="003E4B5D" w:rsidRPr="00737D59">
          <w:rPr>
            <w:rStyle w:val="Hypertextovodkaz"/>
            <w:rFonts w:cs="Segoe UI"/>
            <w:iCs/>
          </w:rPr>
          <w:t>https://webmap.dppcr.cz/dpp_cr/wms.dll?MAP=5406&amp;TMPL=AJAX_MAIN</w:t>
        </w:r>
      </w:hyperlink>
      <w:r w:rsidRPr="000D6270">
        <w:rPr>
          <w:rFonts w:cs="Segoe UI"/>
          <w:iCs/>
        </w:rPr>
        <w:t>. Pokud lokalita/umístění projektu leží v</w:t>
      </w:r>
      <w:r w:rsidR="00230437">
        <w:rPr>
          <w:rFonts w:cs="Segoe UI"/>
          <w:iCs/>
        </w:rPr>
        <w:t> </w:t>
      </w:r>
      <w:r w:rsidRPr="000D6270">
        <w:rPr>
          <w:rFonts w:cs="Segoe UI"/>
          <w:iCs/>
        </w:rPr>
        <w:t>aktivní zóně stanoveného záplavového území (AZZU) nebo je v</w:t>
      </w:r>
      <w:r w:rsidR="00230437">
        <w:rPr>
          <w:rFonts w:cs="Segoe UI"/>
          <w:iCs/>
        </w:rPr>
        <w:t> </w:t>
      </w:r>
      <w:r w:rsidRPr="000D6270">
        <w:rPr>
          <w:rFonts w:cs="Segoe UI"/>
          <w:iCs/>
        </w:rPr>
        <w:t>bezprostřední blízkosti kritického bodu, je skóre expozice hodnoceno jako vysoké. Pokud lokalita leží v</w:t>
      </w:r>
      <w:r w:rsidR="00230437">
        <w:rPr>
          <w:rFonts w:cs="Segoe UI"/>
          <w:iCs/>
        </w:rPr>
        <w:t> </w:t>
      </w:r>
      <w:r w:rsidRPr="000D6270">
        <w:rPr>
          <w:rFonts w:cs="Segoe UI"/>
          <w:iCs/>
        </w:rPr>
        <w:t>záplavovém území (Q100) nebo v</w:t>
      </w:r>
      <w:r w:rsidR="00230437">
        <w:rPr>
          <w:rFonts w:cs="Segoe UI"/>
          <w:iCs/>
        </w:rPr>
        <w:t> </w:t>
      </w:r>
      <w:r w:rsidRPr="000D6270">
        <w:rPr>
          <w:rFonts w:cs="Segoe UI"/>
          <w:iCs/>
        </w:rPr>
        <w:t>okolí kritického bodu, je skóre expozice hodnoceno jako střední.</w:t>
      </w:r>
    </w:p>
    <w:p w14:paraId="07A41E54" w14:textId="6F0CE276" w:rsidR="00DA15E8" w:rsidRPr="000D6270" w:rsidRDefault="00DA15E8" w:rsidP="004738E0">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nebezpečí vydatných srážek</w:t>
      </w:r>
      <w:r w:rsidRPr="000D6270">
        <w:rPr>
          <w:rFonts w:cs="Segoe UI"/>
          <w:iCs/>
        </w:rPr>
        <w:t xml:space="preserve"> je v</w:t>
      </w:r>
      <w:r w:rsidR="00230437">
        <w:rPr>
          <w:rFonts w:cs="Segoe UI"/>
          <w:iCs/>
        </w:rPr>
        <w:t> </w:t>
      </w:r>
      <w:r w:rsidRPr="000D6270">
        <w:rPr>
          <w:rFonts w:cs="Segoe UI"/>
          <w:iCs/>
        </w:rPr>
        <w:t>místech terénních depresí, místech nedostatečně odvodněných nebo na svazích s</w:t>
      </w:r>
      <w:r w:rsidR="00230437">
        <w:rPr>
          <w:rFonts w:cs="Segoe UI"/>
          <w:iCs/>
        </w:rPr>
        <w:t> </w:t>
      </w:r>
      <w:r w:rsidRPr="000D6270">
        <w:rPr>
          <w:rFonts w:cs="Segoe UI"/>
          <w:iCs/>
        </w:rPr>
        <w:t>velkým sklonem skóre expozice hodnoceno jako střední, podle konkrétních místních podmínek. Dále obecně v</w:t>
      </w:r>
      <w:r w:rsidR="00230437">
        <w:rPr>
          <w:rFonts w:cs="Segoe UI"/>
          <w:iCs/>
        </w:rPr>
        <w:t> </w:t>
      </w:r>
      <w:r w:rsidRPr="000D6270">
        <w:rPr>
          <w:rFonts w:cs="Segoe UI"/>
          <w:iCs/>
        </w:rPr>
        <w:t xml:space="preserve">geologicky nestabilních oblastech </w:t>
      </w:r>
      <w:r w:rsidRPr="000D6270">
        <w:rPr>
          <w:rFonts w:cs="Segoe UI"/>
          <w:iCs/>
        </w:rPr>
        <w:lastRenderedPageBreak/>
        <w:t xml:space="preserve">Západních Karpat, </w:t>
      </w:r>
      <w:r w:rsidR="00DB4B2B">
        <w:rPr>
          <w:rFonts w:cs="Segoe UI"/>
          <w:iCs/>
        </w:rPr>
        <w:t>V</w:t>
      </w:r>
      <w:r w:rsidRPr="000D6270">
        <w:rPr>
          <w:rFonts w:cs="Segoe UI"/>
          <w:iCs/>
        </w:rPr>
        <w:t>átých písků na Bzenecku, urbanizovaných údolích velkých řek a</w:t>
      </w:r>
      <w:r w:rsidR="00230437">
        <w:rPr>
          <w:rFonts w:cs="Segoe UI"/>
          <w:iCs/>
        </w:rPr>
        <w:t> </w:t>
      </w:r>
      <w:r w:rsidRPr="000D6270">
        <w:rPr>
          <w:rFonts w:cs="Segoe UI"/>
          <w:iCs/>
        </w:rPr>
        <w:t>v horských oblastech je skóre expozice hodnoceno jako střední.</w:t>
      </w:r>
    </w:p>
    <w:p w14:paraId="3E2C3251" w14:textId="68B559B4" w:rsidR="00DA15E8" w:rsidRPr="000D6270" w:rsidRDefault="00DA15E8" w:rsidP="004738E0">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nebezpečí</w:t>
      </w:r>
      <w:r w:rsidRPr="000D6270">
        <w:rPr>
          <w:rFonts w:cs="Segoe UI"/>
          <w:iCs/>
        </w:rPr>
        <w:t xml:space="preserve"> </w:t>
      </w:r>
      <w:r w:rsidRPr="000D6270">
        <w:rPr>
          <w:rFonts w:cs="Segoe UI"/>
          <w:b/>
          <w:bCs/>
          <w:iCs/>
        </w:rPr>
        <w:t>extrémně vysokých teplot</w:t>
      </w:r>
      <w:r w:rsidRPr="000D6270">
        <w:rPr>
          <w:rFonts w:cs="Segoe UI"/>
          <w:iCs/>
        </w:rPr>
        <w:t xml:space="preserve"> je obecně v</w:t>
      </w:r>
      <w:r w:rsidR="00230437">
        <w:rPr>
          <w:rFonts w:cs="Segoe UI"/>
          <w:iCs/>
        </w:rPr>
        <w:t> </w:t>
      </w:r>
      <w:r w:rsidRPr="000D6270">
        <w:rPr>
          <w:rFonts w:cs="Segoe UI"/>
          <w:iCs/>
        </w:rPr>
        <w:t>oblastech Žatecka-Lounska, Berounska, Plzeňské pánve, Dolnomoravského a</w:t>
      </w:r>
      <w:r w:rsidR="00230437">
        <w:rPr>
          <w:rFonts w:cs="Segoe UI"/>
          <w:iCs/>
        </w:rPr>
        <w:t> </w:t>
      </w:r>
      <w:r w:rsidRPr="000D6270">
        <w:rPr>
          <w:rFonts w:cs="Segoe UI"/>
          <w:iCs/>
        </w:rPr>
        <w:t>Dyjsko-svrateckého úvalu a</w:t>
      </w:r>
      <w:r w:rsidR="00230437">
        <w:rPr>
          <w:rFonts w:cs="Segoe UI"/>
          <w:iCs/>
        </w:rPr>
        <w:t> </w:t>
      </w:r>
      <w:r w:rsidRPr="000D6270">
        <w:rPr>
          <w:rFonts w:cs="Segoe UI"/>
          <w:iCs/>
        </w:rPr>
        <w:t xml:space="preserve">intravilánech velkých měst skóre expozice hodnoceno jako střední. </w:t>
      </w:r>
    </w:p>
    <w:p w14:paraId="409310F0" w14:textId="676392A4" w:rsidR="00DA15E8" w:rsidRPr="000D6270" w:rsidRDefault="00DA15E8" w:rsidP="004738E0">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iCs/>
        </w:rPr>
        <w:t xml:space="preserve">nebezpečí </w:t>
      </w:r>
      <w:r w:rsidRPr="000D6270">
        <w:rPr>
          <w:rFonts w:cs="Segoe UI"/>
          <w:b/>
          <w:bCs/>
          <w:iCs/>
        </w:rPr>
        <w:t>extrémního větru</w:t>
      </w:r>
      <w:r w:rsidR="00B237F6">
        <w:rPr>
          <w:rFonts w:cs="Segoe UI"/>
          <w:iCs/>
        </w:rPr>
        <w:t xml:space="preserve"> se v</w:t>
      </w:r>
      <w:r w:rsidR="00230437">
        <w:rPr>
          <w:rFonts w:cs="Segoe UI"/>
          <w:iCs/>
        </w:rPr>
        <w:t> </w:t>
      </w:r>
      <w:r w:rsidR="00B237F6">
        <w:rPr>
          <w:rFonts w:cs="Segoe UI"/>
          <w:iCs/>
        </w:rPr>
        <w:t>horských oblastech doporučuje stanovit expozici jako střední</w:t>
      </w:r>
      <w:r w:rsidR="00B237F6" w:rsidRPr="00B237F6">
        <w:rPr>
          <w:rFonts w:cs="Segoe UI"/>
          <w:iCs/>
        </w:rPr>
        <w:t>.</w:t>
      </w:r>
    </w:p>
    <w:p w14:paraId="64FD93EA" w14:textId="7D2FBE65" w:rsidR="00DA15E8" w:rsidRDefault="00DA15E8" w:rsidP="004738E0">
      <w:pPr>
        <w:pStyle w:val="Odstavecseseznamem"/>
        <w:numPr>
          <w:ilvl w:val="0"/>
          <w:numId w:val="15"/>
        </w:numPr>
        <w:autoSpaceDE w:val="0"/>
        <w:autoSpaceDN w:val="0"/>
        <w:adjustRightInd w:val="0"/>
        <w:spacing w:after="120" w:line="264" w:lineRule="auto"/>
        <w:jc w:val="both"/>
        <w:rPr>
          <w:rFonts w:cs="Segoe UI"/>
          <w:iCs/>
        </w:rPr>
      </w:pPr>
      <w:r w:rsidRPr="000D6270">
        <w:rPr>
          <w:rFonts w:cs="Segoe UI"/>
          <w:iCs/>
        </w:rPr>
        <w:t xml:space="preserve">V případě klimatického </w:t>
      </w:r>
      <w:r w:rsidRPr="000D6270">
        <w:rPr>
          <w:rFonts w:cs="Segoe UI"/>
          <w:b/>
          <w:iCs/>
        </w:rPr>
        <w:t xml:space="preserve">nebezpečí </w:t>
      </w:r>
      <w:r w:rsidRPr="000D6270">
        <w:rPr>
          <w:rFonts w:cs="Segoe UI"/>
          <w:b/>
          <w:bCs/>
          <w:iCs/>
        </w:rPr>
        <w:t>požárů vegetace</w:t>
      </w:r>
      <w:r w:rsidRPr="000D6270">
        <w:rPr>
          <w:rFonts w:cs="Segoe UI"/>
          <w:iCs/>
        </w:rPr>
        <w:t xml:space="preserve"> není možné předvídat, jelikož je ovlivňuje velké množství faktorů (činnost člověka, meteorologické jevy, stav vegetace apod.) Na základě vyhodnoceného indexu nebezpečí požárů však lze vydávat výstrahy, podle kterých mohou příslušné instituce přijímat opatření.</w:t>
      </w:r>
      <w:r w:rsidR="00B237F6">
        <w:rPr>
          <w:rFonts w:cs="Segoe UI"/>
          <w:iCs/>
        </w:rPr>
        <w:t xml:space="preserve"> Skóre expozice doporučujeme stanovit jako nízké.</w:t>
      </w:r>
    </w:p>
    <w:p w14:paraId="6F2051D8" w14:textId="77777777" w:rsidR="00DA15E8" w:rsidRPr="00561E43" w:rsidRDefault="00DA15E8" w:rsidP="00DA15E8">
      <w:pPr>
        <w:pStyle w:val="Odstavecseseznamem"/>
        <w:autoSpaceDE w:val="0"/>
        <w:autoSpaceDN w:val="0"/>
        <w:adjustRightInd w:val="0"/>
        <w:spacing w:after="120" w:line="264" w:lineRule="auto"/>
        <w:jc w:val="both"/>
        <w:rPr>
          <w:rFonts w:cs="Segoe UI"/>
          <w:iCs/>
        </w:rPr>
      </w:pPr>
    </w:p>
    <w:p w14:paraId="45F0C381" w14:textId="77777777" w:rsidR="00DA15E8" w:rsidRPr="00C53A35" w:rsidRDefault="00DA15E8" w:rsidP="00DA15E8">
      <w:pPr>
        <w:spacing w:line="264" w:lineRule="auto"/>
        <w:rPr>
          <w:rFonts w:cs="Segoe UI"/>
          <w:b/>
          <w:bCs/>
        </w:rPr>
      </w:pPr>
      <w:r w:rsidRPr="00C53A35">
        <w:rPr>
          <w:rFonts w:cs="Segoe UI"/>
          <w:b/>
          <w:bCs/>
        </w:rPr>
        <w:t>Analýza zranitelnosti</w:t>
      </w:r>
    </w:p>
    <w:p w14:paraId="40890567" w14:textId="22FFB3DB" w:rsidR="00DA15E8" w:rsidRDefault="00DA15E8" w:rsidP="00DA15E8">
      <w:pPr>
        <w:spacing w:line="264" w:lineRule="auto"/>
        <w:rPr>
          <w:rFonts w:cs="Segoe UI"/>
        </w:rPr>
      </w:pPr>
      <w:r>
        <w:rPr>
          <w:rFonts w:cs="Segoe UI"/>
        </w:rPr>
        <w:t>Zpracovatel</w:t>
      </w:r>
      <w:r w:rsidRPr="000D6270">
        <w:rPr>
          <w:rFonts w:cs="Segoe UI"/>
        </w:rPr>
        <w:t xml:space="preserve"> vypracuje analýzu zranitelnosti (která kombinuje výsledky analýzy citlivosti a</w:t>
      </w:r>
      <w:r w:rsidR="00230437">
        <w:rPr>
          <w:rFonts w:cs="Segoe UI"/>
        </w:rPr>
        <w:t> </w:t>
      </w:r>
      <w:r w:rsidRPr="000D6270">
        <w:rPr>
          <w:rFonts w:cs="Segoe UI"/>
        </w:rPr>
        <w:t>analýzy expozice)</w:t>
      </w:r>
      <w:r w:rsidR="0071562B">
        <w:rPr>
          <w:rFonts w:cs="Segoe UI"/>
        </w:rPr>
        <w:t xml:space="preserve"> </w:t>
      </w:r>
      <w:r w:rsidR="0071562B" w:rsidRPr="001B7584">
        <w:rPr>
          <w:rFonts w:cs="Segoe UI"/>
          <w:b/>
          <w:bCs/>
        </w:rPr>
        <w:t xml:space="preserve">pro </w:t>
      </w:r>
      <w:r w:rsidR="00A469AF" w:rsidRPr="001B7584">
        <w:rPr>
          <w:rFonts w:cs="Segoe UI"/>
          <w:b/>
          <w:bCs/>
        </w:rPr>
        <w:t>každý z</w:t>
      </w:r>
      <w:r w:rsidR="00230437">
        <w:rPr>
          <w:rFonts w:cs="Segoe UI"/>
          <w:b/>
          <w:bCs/>
        </w:rPr>
        <w:t> </w:t>
      </w:r>
      <w:r w:rsidR="0071562B" w:rsidRPr="001B7584">
        <w:rPr>
          <w:rFonts w:cs="Segoe UI"/>
          <w:b/>
          <w:bCs/>
        </w:rPr>
        <w:t>extrémní</w:t>
      </w:r>
      <w:r w:rsidR="00A469AF" w:rsidRPr="001B7584">
        <w:rPr>
          <w:rFonts w:cs="Segoe UI"/>
          <w:b/>
          <w:bCs/>
        </w:rPr>
        <w:t>ch</w:t>
      </w:r>
      <w:r w:rsidR="0071562B" w:rsidRPr="001B7584">
        <w:rPr>
          <w:rFonts w:cs="Segoe UI"/>
          <w:b/>
          <w:bCs/>
        </w:rPr>
        <w:t xml:space="preserve"> projev</w:t>
      </w:r>
      <w:r w:rsidR="00A469AF" w:rsidRPr="001B7584">
        <w:rPr>
          <w:rFonts w:cs="Segoe UI"/>
          <w:b/>
          <w:bCs/>
        </w:rPr>
        <w:t>ů</w:t>
      </w:r>
      <w:r w:rsidR="0071562B" w:rsidRPr="001B7584">
        <w:rPr>
          <w:rFonts w:cs="Segoe UI"/>
          <w:b/>
          <w:bCs/>
        </w:rPr>
        <w:t xml:space="preserve"> klimatu</w:t>
      </w:r>
      <w:r w:rsidR="0071562B">
        <w:rPr>
          <w:rFonts w:cs="Segoe UI"/>
        </w:rPr>
        <w:t xml:space="preserve"> (dlouhodobé sucho, povodně, vydatné srážky, zvyšování teplot, extrémně vysoké teploty, extrémní vítr, požáry vegetace)</w:t>
      </w:r>
      <w:r w:rsidRPr="000D6270">
        <w:rPr>
          <w:rFonts w:cs="Segoe UI"/>
        </w:rPr>
        <w:t>.</w:t>
      </w:r>
      <w:r w:rsidR="00D73816">
        <w:rPr>
          <w:rFonts w:cs="Segoe UI"/>
        </w:rPr>
        <w:t xml:space="preserve"> V</w:t>
      </w:r>
      <w:r w:rsidR="00230437">
        <w:rPr>
          <w:rFonts w:cs="Segoe UI"/>
        </w:rPr>
        <w:t> </w:t>
      </w:r>
      <w:r w:rsidR="00D73816">
        <w:rPr>
          <w:rFonts w:cs="Segoe UI"/>
        </w:rPr>
        <w:t>tabule vyznač</w:t>
      </w:r>
      <w:r w:rsidR="00A469AF">
        <w:rPr>
          <w:rFonts w:cs="Segoe UI"/>
        </w:rPr>
        <w:t>í</w:t>
      </w:r>
      <w:r w:rsidR="00D73816">
        <w:rPr>
          <w:rFonts w:cs="Segoe UI"/>
        </w:rPr>
        <w:t xml:space="preserve"> pole odpovídající výsledku analýzy citlivosti a</w:t>
      </w:r>
      <w:r w:rsidR="00230437">
        <w:rPr>
          <w:rFonts w:cs="Segoe UI"/>
        </w:rPr>
        <w:t> </w:t>
      </w:r>
      <w:r w:rsidR="00D73816">
        <w:rPr>
          <w:rFonts w:cs="Segoe UI"/>
        </w:rPr>
        <w:t>analýzy expozice (viz pole „Nejvyšší skóre z</w:t>
      </w:r>
      <w:r w:rsidR="00230437">
        <w:rPr>
          <w:rFonts w:cs="Segoe UI"/>
        </w:rPr>
        <w:t> </w:t>
      </w:r>
      <w:r w:rsidR="00D73816">
        <w:rPr>
          <w:rFonts w:cs="Segoe UI"/>
        </w:rPr>
        <w:t xml:space="preserve">výše uvedených“).  </w:t>
      </w:r>
    </w:p>
    <w:tbl>
      <w:tblPr>
        <w:tblStyle w:val="Mkatabulky"/>
        <w:tblW w:w="8934" w:type="dxa"/>
        <w:jc w:val="center"/>
        <w:tblLook w:val="04A0" w:firstRow="1" w:lastRow="0" w:firstColumn="1" w:lastColumn="0" w:noHBand="0" w:noVBand="1"/>
      </w:tblPr>
      <w:tblGrid>
        <w:gridCol w:w="708"/>
        <w:gridCol w:w="2548"/>
        <w:gridCol w:w="992"/>
        <w:gridCol w:w="992"/>
        <w:gridCol w:w="969"/>
        <w:gridCol w:w="240"/>
        <w:gridCol w:w="1626"/>
        <w:gridCol w:w="859"/>
      </w:tblGrid>
      <w:tr w:rsidR="00DA15E8" w:rsidRPr="000D6270" w14:paraId="36D243A4" w14:textId="77777777" w:rsidTr="001C2E2C">
        <w:trPr>
          <w:trHeight w:val="403"/>
          <w:jc w:val="center"/>
        </w:trPr>
        <w:tc>
          <w:tcPr>
            <w:tcW w:w="8934" w:type="dxa"/>
            <w:gridSpan w:val="8"/>
            <w:shd w:val="clear" w:color="auto" w:fill="B5DCFF" w:themeFill="text2" w:themeFillTint="33"/>
            <w:vAlign w:val="center"/>
          </w:tcPr>
          <w:p w14:paraId="63A11C94" w14:textId="0D705093" w:rsidR="00DA15E8" w:rsidRPr="000D6270" w:rsidRDefault="00DA15E8" w:rsidP="00B06723">
            <w:pPr>
              <w:spacing w:after="0" w:line="264" w:lineRule="auto"/>
              <w:jc w:val="center"/>
              <w:rPr>
                <w:rFonts w:cs="Segoe UI"/>
                <w:b/>
                <w:bCs/>
                <w:sz w:val="20"/>
                <w:szCs w:val="20"/>
              </w:rPr>
            </w:pPr>
            <w:r w:rsidRPr="000D6270">
              <w:rPr>
                <w:rFonts w:cs="Segoe UI"/>
                <w:b/>
                <w:bCs/>
                <w:sz w:val="20"/>
                <w:szCs w:val="20"/>
              </w:rPr>
              <w:t>Analýza zranitelnosti</w:t>
            </w:r>
            <w:r w:rsidR="00BC1640">
              <w:rPr>
                <w:rFonts w:cs="Segoe UI"/>
                <w:b/>
                <w:bCs/>
                <w:sz w:val="20"/>
                <w:szCs w:val="20"/>
              </w:rPr>
              <w:t xml:space="preserve"> </w:t>
            </w:r>
          </w:p>
        </w:tc>
      </w:tr>
      <w:tr w:rsidR="00DA15E8" w:rsidRPr="000D6270" w14:paraId="0727A371" w14:textId="77777777" w:rsidTr="001C2E2C">
        <w:trPr>
          <w:trHeight w:val="613"/>
          <w:jc w:val="center"/>
        </w:trPr>
        <w:tc>
          <w:tcPr>
            <w:tcW w:w="3256" w:type="dxa"/>
            <w:gridSpan w:val="2"/>
            <w:vMerge w:val="restart"/>
            <w:shd w:val="clear" w:color="auto" w:fill="B5DCFF" w:themeFill="text2" w:themeFillTint="33"/>
            <w:vAlign w:val="center"/>
          </w:tcPr>
          <w:p w14:paraId="3B79B74E" w14:textId="18AC5572" w:rsidR="00DA15E8" w:rsidRPr="00CC1D7B" w:rsidRDefault="00DA15E8" w:rsidP="00B06723">
            <w:pPr>
              <w:tabs>
                <w:tab w:val="left" w:pos="0"/>
              </w:tabs>
              <w:spacing w:after="0" w:line="264" w:lineRule="auto"/>
              <w:jc w:val="center"/>
              <w:rPr>
                <w:rFonts w:cs="Segoe UI"/>
                <w:b/>
                <w:bCs/>
                <w:sz w:val="24"/>
                <w:szCs w:val="24"/>
              </w:rPr>
            </w:pPr>
            <w:r w:rsidRPr="00852BDA">
              <w:rPr>
                <w:rFonts w:cs="Segoe UI"/>
                <w:b/>
                <w:bCs/>
              </w:rPr>
              <w:t>Dlouhodobé sucho</w:t>
            </w:r>
            <w:r w:rsidR="00A469AF" w:rsidRPr="00852BDA">
              <w:rPr>
                <w:rFonts w:cs="Segoe UI"/>
                <w:b/>
                <w:bCs/>
              </w:rPr>
              <w:t>/ Povodně/ Vydatné srážky/ Zvyšování teplot/ Extrémně vysoké teploty/ Extrémní vítr/ Požáry vegetace</w:t>
            </w:r>
          </w:p>
        </w:tc>
        <w:tc>
          <w:tcPr>
            <w:tcW w:w="2953" w:type="dxa"/>
            <w:gridSpan w:val="3"/>
            <w:shd w:val="clear" w:color="auto" w:fill="B5DCFF" w:themeFill="text2" w:themeFillTint="33"/>
            <w:vAlign w:val="center"/>
          </w:tcPr>
          <w:p w14:paraId="477A052D" w14:textId="77777777" w:rsidR="00DA15E8" w:rsidRPr="000D6270" w:rsidRDefault="00DA15E8" w:rsidP="00B06723">
            <w:pPr>
              <w:spacing w:after="0" w:line="264" w:lineRule="auto"/>
              <w:jc w:val="center"/>
              <w:rPr>
                <w:rFonts w:cs="Segoe UI"/>
                <w:b/>
                <w:bCs/>
                <w:sz w:val="20"/>
                <w:szCs w:val="20"/>
              </w:rPr>
            </w:pPr>
            <w:r w:rsidRPr="000D6270">
              <w:rPr>
                <w:rFonts w:cs="Segoe UI"/>
                <w:b/>
                <w:bCs/>
                <w:sz w:val="20"/>
                <w:szCs w:val="20"/>
              </w:rPr>
              <w:t>Expozice (nejvyšší skóre)</w:t>
            </w:r>
          </w:p>
        </w:tc>
        <w:tc>
          <w:tcPr>
            <w:tcW w:w="240" w:type="dxa"/>
            <w:tcBorders>
              <w:bottom w:val="nil"/>
              <w:right w:val="nil"/>
            </w:tcBorders>
            <w:shd w:val="clear" w:color="auto" w:fill="auto"/>
            <w:vAlign w:val="center"/>
          </w:tcPr>
          <w:p w14:paraId="2F256105" w14:textId="77777777" w:rsidR="00DA15E8" w:rsidRPr="000D6270" w:rsidRDefault="00DA15E8" w:rsidP="00B06723">
            <w:pPr>
              <w:spacing w:after="0" w:line="264" w:lineRule="auto"/>
              <w:jc w:val="center"/>
              <w:rPr>
                <w:rFonts w:cs="Segoe UI"/>
                <w:b/>
                <w:bCs/>
                <w:sz w:val="20"/>
                <w:szCs w:val="20"/>
              </w:rPr>
            </w:pPr>
          </w:p>
        </w:tc>
        <w:tc>
          <w:tcPr>
            <w:tcW w:w="1626" w:type="dxa"/>
            <w:tcBorders>
              <w:left w:val="nil"/>
              <w:bottom w:val="nil"/>
              <w:right w:val="nil"/>
            </w:tcBorders>
            <w:shd w:val="clear" w:color="auto" w:fill="auto"/>
            <w:vAlign w:val="center"/>
          </w:tcPr>
          <w:p w14:paraId="4807D635" w14:textId="77777777" w:rsidR="00DA15E8" w:rsidRPr="000D6270" w:rsidRDefault="00DA15E8" w:rsidP="00B06723">
            <w:pPr>
              <w:spacing w:after="0" w:line="264" w:lineRule="auto"/>
              <w:jc w:val="center"/>
              <w:rPr>
                <w:rFonts w:cs="Segoe UI"/>
                <w:b/>
                <w:bCs/>
                <w:sz w:val="20"/>
                <w:szCs w:val="20"/>
              </w:rPr>
            </w:pPr>
          </w:p>
        </w:tc>
        <w:tc>
          <w:tcPr>
            <w:tcW w:w="859" w:type="dxa"/>
            <w:tcBorders>
              <w:left w:val="nil"/>
              <w:bottom w:val="nil"/>
            </w:tcBorders>
            <w:shd w:val="clear" w:color="auto" w:fill="auto"/>
            <w:vAlign w:val="center"/>
          </w:tcPr>
          <w:p w14:paraId="6FB17D7A" w14:textId="77777777" w:rsidR="00DA15E8" w:rsidRPr="000D6270" w:rsidRDefault="00DA15E8" w:rsidP="00B06723">
            <w:pPr>
              <w:spacing w:after="0" w:line="264" w:lineRule="auto"/>
              <w:jc w:val="center"/>
              <w:rPr>
                <w:rFonts w:cs="Segoe UI"/>
                <w:b/>
                <w:bCs/>
                <w:sz w:val="20"/>
                <w:szCs w:val="20"/>
              </w:rPr>
            </w:pPr>
          </w:p>
        </w:tc>
      </w:tr>
      <w:tr w:rsidR="00DA15E8" w:rsidRPr="000D6270" w14:paraId="448BDA02" w14:textId="77777777" w:rsidTr="001C2E2C">
        <w:trPr>
          <w:trHeight w:val="885"/>
          <w:jc w:val="center"/>
        </w:trPr>
        <w:tc>
          <w:tcPr>
            <w:tcW w:w="3256" w:type="dxa"/>
            <w:gridSpan w:val="2"/>
            <w:vMerge/>
            <w:tcBorders>
              <w:bottom w:val="single" w:sz="4" w:space="0" w:color="auto"/>
            </w:tcBorders>
            <w:shd w:val="clear" w:color="auto" w:fill="B5DCFF" w:themeFill="text2" w:themeFillTint="33"/>
            <w:vAlign w:val="center"/>
          </w:tcPr>
          <w:p w14:paraId="16B5CBBE" w14:textId="77777777" w:rsidR="00DA15E8" w:rsidRPr="000D6270" w:rsidRDefault="00DA15E8" w:rsidP="00B06723">
            <w:pPr>
              <w:tabs>
                <w:tab w:val="left" w:pos="0"/>
              </w:tabs>
              <w:spacing w:after="0" w:line="264" w:lineRule="auto"/>
              <w:jc w:val="center"/>
              <w:rPr>
                <w:rFonts w:cs="Segoe UI"/>
                <w:b/>
                <w:bCs/>
                <w:sz w:val="20"/>
                <w:szCs w:val="20"/>
              </w:rPr>
            </w:pPr>
          </w:p>
        </w:tc>
        <w:tc>
          <w:tcPr>
            <w:tcW w:w="992" w:type="dxa"/>
            <w:tcBorders>
              <w:bottom w:val="single" w:sz="4" w:space="0" w:color="auto"/>
            </w:tcBorders>
            <w:shd w:val="clear" w:color="auto" w:fill="B5DCFF" w:themeFill="text2" w:themeFillTint="33"/>
            <w:vAlign w:val="center"/>
          </w:tcPr>
          <w:p w14:paraId="5755F982" w14:textId="77777777" w:rsidR="00DA15E8" w:rsidRPr="000D6270" w:rsidRDefault="00DA15E8" w:rsidP="00B06723">
            <w:pPr>
              <w:spacing w:after="0" w:line="264" w:lineRule="auto"/>
              <w:jc w:val="center"/>
              <w:rPr>
                <w:rFonts w:cs="Segoe UI"/>
                <w:sz w:val="20"/>
                <w:szCs w:val="20"/>
              </w:rPr>
            </w:pPr>
            <w:r w:rsidRPr="000D6270">
              <w:rPr>
                <w:rFonts w:cs="Segoe UI"/>
                <w:sz w:val="20"/>
                <w:szCs w:val="20"/>
              </w:rPr>
              <w:t>Vysoké</w:t>
            </w:r>
          </w:p>
        </w:tc>
        <w:tc>
          <w:tcPr>
            <w:tcW w:w="992" w:type="dxa"/>
            <w:tcBorders>
              <w:bottom w:val="single" w:sz="4" w:space="0" w:color="auto"/>
            </w:tcBorders>
            <w:shd w:val="clear" w:color="auto" w:fill="B5DCFF" w:themeFill="text2" w:themeFillTint="33"/>
            <w:vAlign w:val="center"/>
          </w:tcPr>
          <w:p w14:paraId="1851E6FE" w14:textId="77777777" w:rsidR="00DA15E8" w:rsidRPr="000D6270" w:rsidRDefault="00DA15E8" w:rsidP="00B06723">
            <w:pPr>
              <w:spacing w:after="0" w:line="264" w:lineRule="auto"/>
              <w:jc w:val="center"/>
              <w:rPr>
                <w:rFonts w:cs="Segoe UI"/>
                <w:sz w:val="20"/>
                <w:szCs w:val="20"/>
              </w:rPr>
            </w:pPr>
            <w:r w:rsidRPr="000D6270">
              <w:rPr>
                <w:rFonts w:cs="Segoe UI"/>
                <w:sz w:val="20"/>
                <w:szCs w:val="20"/>
              </w:rPr>
              <w:t>Střední</w:t>
            </w:r>
          </w:p>
        </w:tc>
        <w:tc>
          <w:tcPr>
            <w:tcW w:w="969" w:type="dxa"/>
            <w:tcBorders>
              <w:bottom w:val="single" w:sz="4" w:space="0" w:color="auto"/>
            </w:tcBorders>
            <w:shd w:val="clear" w:color="auto" w:fill="B5DCFF" w:themeFill="text2" w:themeFillTint="33"/>
            <w:vAlign w:val="center"/>
          </w:tcPr>
          <w:p w14:paraId="19174DEE" w14:textId="77777777" w:rsidR="00DA15E8" w:rsidRPr="000D6270" w:rsidRDefault="00DA15E8" w:rsidP="00B06723">
            <w:pPr>
              <w:spacing w:after="0" w:line="264" w:lineRule="auto"/>
              <w:jc w:val="center"/>
              <w:rPr>
                <w:rFonts w:cs="Segoe UI"/>
                <w:sz w:val="20"/>
                <w:szCs w:val="20"/>
              </w:rPr>
            </w:pPr>
            <w:r w:rsidRPr="000D6270">
              <w:rPr>
                <w:rFonts w:cs="Segoe UI"/>
                <w:sz w:val="20"/>
                <w:szCs w:val="20"/>
              </w:rPr>
              <w:t>Nízké</w:t>
            </w:r>
          </w:p>
        </w:tc>
        <w:tc>
          <w:tcPr>
            <w:tcW w:w="240" w:type="dxa"/>
            <w:tcBorders>
              <w:top w:val="nil"/>
              <w:bottom w:val="nil"/>
              <w:right w:val="nil"/>
            </w:tcBorders>
            <w:shd w:val="clear" w:color="auto" w:fill="auto"/>
            <w:vAlign w:val="center"/>
          </w:tcPr>
          <w:p w14:paraId="2E156B05" w14:textId="77777777" w:rsidR="00DA15E8" w:rsidRPr="000D6270" w:rsidRDefault="00DA15E8" w:rsidP="00B06723">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06B76434" w14:textId="77777777" w:rsidR="00DA15E8" w:rsidRPr="000D6270" w:rsidRDefault="00DA15E8" w:rsidP="00B06723">
            <w:pPr>
              <w:spacing w:after="0" w:line="264" w:lineRule="auto"/>
              <w:jc w:val="center"/>
              <w:rPr>
                <w:rFonts w:cs="Segoe UI"/>
                <w:sz w:val="20"/>
                <w:szCs w:val="20"/>
              </w:rPr>
            </w:pPr>
            <w:r w:rsidRPr="000D6270">
              <w:rPr>
                <w:rFonts w:cs="Segoe UI"/>
                <w:sz w:val="20"/>
                <w:szCs w:val="20"/>
              </w:rPr>
              <w:t>Úroveň zranitelnosti:</w:t>
            </w:r>
          </w:p>
        </w:tc>
      </w:tr>
      <w:tr w:rsidR="00DA15E8" w:rsidRPr="000D6270" w14:paraId="33695511" w14:textId="77777777" w:rsidTr="001C2E2C">
        <w:trPr>
          <w:trHeight w:val="674"/>
          <w:jc w:val="center"/>
        </w:trPr>
        <w:tc>
          <w:tcPr>
            <w:tcW w:w="708" w:type="dxa"/>
            <w:vMerge w:val="restart"/>
            <w:shd w:val="clear" w:color="auto" w:fill="B5DCFF" w:themeFill="text2" w:themeFillTint="33"/>
            <w:textDirection w:val="btLr"/>
            <w:vAlign w:val="center"/>
          </w:tcPr>
          <w:p w14:paraId="443764A1" w14:textId="77777777" w:rsidR="00DA15E8" w:rsidRPr="000D6270" w:rsidRDefault="00DA15E8" w:rsidP="00B06723">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2548" w:type="dxa"/>
            <w:shd w:val="clear" w:color="auto" w:fill="B5DCFF" w:themeFill="text2" w:themeFillTint="33"/>
            <w:vAlign w:val="center"/>
          </w:tcPr>
          <w:p w14:paraId="1C1C4F87" w14:textId="77777777" w:rsidR="00DA15E8" w:rsidRPr="000D6270" w:rsidRDefault="00DA15E8" w:rsidP="00B06723">
            <w:pPr>
              <w:tabs>
                <w:tab w:val="left" w:pos="0"/>
              </w:tabs>
              <w:spacing w:after="0" w:line="264" w:lineRule="auto"/>
              <w:jc w:val="center"/>
              <w:rPr>
                <w:rFonts w:cs="Segoe UI"/>
                <w:sz w:val="20"/>
                <w:szCs w:val="20"/>
              </w:rPr>
            </w:pPr>
            <w:r w:rsidRPr="000D6270">
              <w:rPr>
                <w:rFonts w:cs="Segoe UI"/>
                <w:sz w:val="20"/>
                <w:szCs w:val="20"/>
              </w:rPr>
              <w:t>Vysoké</w:t>
            </w:r>
          </w:p>
        </w:tc>
        <w:tc>
          <w:tcPr>
            <w:tcW w:w="992" w:type="dxa"/>
            <w:shd w:val="clear" w:color="auto" w:fill="FF0000"/>
            <w:vAlign w:val="center"/>
          </w:tcPr>
          <w:p w14:paraId="0523BC1F" w14:textId="28CFD824" w:rsidR="00DA15E8" w:rsidRPr="000D6270" w:rsidRDefault="00DA15E8" w:rsidP="00B06723">
            <w:pPr>
              <w:spacing w:after="0" w:line="264" w:lineRule="auto"/>
              <w:jc w:val="center"/>
              <w:rPr>
                <w:rFonts w:cs="Segoe UI"/>
                <w:i/>
                <w:iCs/>
                <w:sz w:val="20"/>
                <w:szCs w:val="20"/>
              </w:rPr>
            </w:pPr>
          </w:p>
        </w:tc>
        <w:tc>
          <w:tcPr>
            <w:tcW w:w="992" w:type="dxa"/>
            <w:shd w:val="clear" w:color="auto" w:fill="FF0000"/>
            <w:vAlign w:val="center"/>
          </w:tcPr>
          <w:p w14:paraId="46F4AF14" w14:textId="48A3B485" w:rsidR="00DA15E8" w:rsidRPr="000D6270" w:rsidRDefault="00DA15E8" w:rsidP="00B06723">
            <w:pPr>
              <w:spacing w:after="0" w:line="264" w:lineRule="auto"/>
              <w:jc w:val="center"/>
              <w:rPr>
                <w:rFonts w:cs="Segoe UI"/>
                <w:i/>
                <w:iCs/>
                <w:sz w:val="20"/>
                <w:szCs w:val="20"/>
              </w:rPr>
            </w:pPr>
          </w:p>
        </w:tc>
        <w:tc>
          <w:tcPr>
            <w:tcW w:w="969" w:type="dxa"/>
            <w:shd w:val="clear" w:color="auto" w:fill="FFC000"/>
            <w:vAlign w:val="center"/>
          </w:tcPr>
          <w:p w14:paraId="33ED667C" w14:textId="4B512B2E" w:rsidR="00DA15E8" w:rsidRPr="000D6270" w:rsidRDefault="00DA15E8" w:rsidP="00B06723">
            <w:pPr>
              <w:spacing w:after="0" w:line="264" w:lineRule="auto"/>
              <w:jc w:val="center"/>
              <w:rPr>
                <w:rFonts w:cs="Segoe UI"/>
                <w:i/>
                <w:iCs/>
                <w:sz w:val="20"/>
                <w:szCs w:val="20"/>
              </w:rPr>
            </w:pPr>
          </w:p>
        </w:tc>
        <w:tc>
          <w:tcPr>
            <w:tcW w:w="240" w:type="dxa"/>
            <w:tcBorders>
              <w:top w:val="nil"/>
              <w:bottom w:val="nil"/>
              <w:right w:val="nil"/>
            </w:tcBorders>
            <w:shd w:val="clear" w:color="auto" w:fill="auto"/>
            <w:vAlign w:val="center"/>
          </w:tcPr>
          <w:p w14:paraId="3581832E" w14:textId="77777777" w:rsidR="00DA15E8" w:rsidRPr="000D6270" w:rsidRDefault="00DA15E8" w:rsidP="00B06723">
            <w:pPr>
              <w:spacing w:after="0" w:line="264" w:lineRule="auto"/>
              <w:jc w:val="center"/>
              <w:rPr>
                <w:rFonts w:cs="Segoe UI"/>
                <w:sz w:val="20"/>
                <w:szCs w:val="20"/>
              </w:rPr>
            </w:pPr>
          </w:p>
        </w:tc>
        <w:tc>
          <w:tcPr>
            <w:tcW w:w="1626" w:type="dxa"/>
            <w:tcBorders>
              <w:top w:val="nil"/>
              <w:left w:val="nil"/>
              <w:bottom w:val="nil"/>
              <w:right w:val="single" w:sz="4" w:space="0" w:color="auto"/>
            </w:tcBorders>
            <w:shd w:val="clear" w:color="auto" w:fill="auto"/>
            <w:vAlign w:val="center"/>
          </w:tcPr>
          <w:p w14:paraId="44925746" w14:textId="77777777" w:rsidR="00DA15E8" w:rsidRPr="000D6270" w:rsidRDefault="00DA15E8" w:rsidP="00B06723">
            <w:pPr>
              <w:spacing w:after="0" w:line="264" w:lineRule="auto"/>
              <w:jc w:val="right"/>
              <w:rPr>
                <w:rFonts w:cs="Segoe UI"/>
                <w:sz w:val="20"/>
                <w:szCs w:val="20"/>
              </w:rPr>
            </w:pPr>
            <w:r w:rsidRPr="000D6270">
              <w:rPr>
                <w:rFonts w:cs="Segoe UI"/>
                <w:sz w:val="20"/>
                <w:szCs w:val="20"/>
              </w:rPr>
              <w:t>Vysoká</w:t>
            </w:r>
          </w:p>
        </w:tc>
        <w:tc>
          <w:tcPr>
            <w:tcW w:w="859" w:type="dxa"/>
            <w:tcBorders>
              <w:top w:val="single" w:sz="4" w:space="0" w:color="auto"/>
              <w:left w:val="single" w:sz="4" w:space="0" w:color="auto"/>
              <w:bottom w:val="single" w:sz="4" w:space="0" w:color="auto"/>
            </w:tcBorders>
            <w:shd w:val="clear" w:color="auto" w:fill="FF0000"/>
            <w:vAlign w:val="center"/>
          </w:tcPr>
          <w:p w14:paraId="3D2AF0EC" w14:textId="77777777" w:rsidR="00DA15E8" w:rsidRPr="000D6270" w:rsidRDefault="00DA15E8" w:rsidP="00B06723">
            <w:pPr>
              <w:spacing w:after="0" w:line="264" w:lineRule="auto"/>
              <w:jc w:val="center"/>
              <w:rPr>
                <w:rFonts w:cs="Segoe UI"/>
                <w:sz w:val="20"/>
                <w:szCs w:val="20"/>
              </w:rPr>
            </w:pPr>
          </w:p>
        </w:tc>
      </w:tr>
      <w:tr w:rsidR="00DA15E8" w:rsidRPr="000D6270" w14:paraId="17BD6657" w14:textId="77777777" w:rsidTr="001C2E2C">
        <w:trPr>
          <w:trHeight w:val="698"/>
          <w:jc w:val="center"/>
        </w:trPr>
        <w:tc>
          <w:tcPr>
            <w:tcW w:w="708" w:type="dxa"/>
            <w:vMerge/>
            <w:shd w:val="clear" w:color="auto" w:fill="B5DCFF" w:themeFill="text2" w:themeFillTint="33"/>
            <w:textDirection w:val="btLr"/>
            <w:vAlign w:val="center"/>
          </w:tcPr>
          <w:p w14:paraId="6AF14404" w14:textId="77777777" w:rsidR="00DA15E8" w:rsidRPr="000D6270" w:rsidRDefault="00DA15E8" w:rsidP="00B06723">
            <w:pPr>
              <w:tabs>
                <w:tab w:val="left" w:pos="0"/>
              </w:tabs>
              <w:spacing w:after="0" w:line="264" w:lineRule="auto"/>
              <w:ind w:left="113" w:right="113"/>
              <w:jc w:val="center"/>
              <w:rPr>
                <w:rFonts w:cs="Segoe UI"/>
                <w:b/>
                <w:bCs/>
                <w:sz w:val="20"/>
                <w:szCs w:val="20"/>
              </w:rPr>
            </w:pPr>
          </w:p>
        </w:tc>
        <w:tc>
          <w:tcPr>
            <w:tcW w:w="2548" w:type="dxa"/>
            <w:shd w:val="clear" w:color="auto" w:fill="B5DCFF" w:themeFill="text2" w:themeFillTint="33"/>
            <w:vAlign w:val="center"/>
          </w:tcPr>
          <w:p w14:paraId="44CB3B4C" w14:textId="77777777" w:rsidR="00DA15E8" w:rsidRPr="000D6270" w:rsidRDefault="00DA15E8" w:rsidP="00B06723">
            <w:pPr>
              <w:tabs>
                <w:tab w:val="left" w:pos="0"/>
              </w:tabs>
              <w:spacing w:after="0" w:line="264" w:lineRule="auto"/>
              <w:jc w:val="center"/>
              <w:rPr>
                <w:rFonts w:cs="Segoe UI"/>
                <w:sz w:val="20"/>
                <w:szCs w:val="20"/>
              </w:rPr>
            </w:pPr>
            <w:r w:rsidRPr="000D6270">
              <w:rPr>
                <w:rFonts w:cs="Segoe UI"/>
                <w:sz w:val="20"/>
                <w:szCs w:val="20"/>
              </w:rPr>
              <w:t>Střední</w:t>
            </w:r>
          </w:p>
        </w:tc>
        <w:tc>
          <w:tcPr>
            <w:tcW w:w="992" w:type="dxa"/>
            <w:shd w:val="clear" w:color="auto" w:fill="FF0000"/>
            <w:vAlign w:val="center"/>
          </w:tcPr>
          <w:p w14:paraId="43AEB78A" w14:textId="03F26DE3" w:rsidR="00DA15E8" w:rsidRPr="000D6270" w:rsidRDefault="00DA15E8" w:rsidP="00B06723">
            <w:pPr>
              <w:spacing w:after="0" w:line="264" w:lineRule="auto"/>
              <w:jc w:val="center"/>
              <w:rPr>
                <w:rFonts w:cs="Segoe UI"/>
                <w:i/>
                <w:iCs/>
                <w:sz w:val="20"/>
                <w:szCs w:val="20"/>
              </w:rPr>
            </w:pPr>
          </w:p>
        </w:tc>
        <w:tc>
          <w:tcPr>
            <w:tcW w:w="992" w:type="dxa"/>
            <w:shd w:val="clear" w:color="auto" w:fill="FFC000"/>
            <w:vAlign w:val="center"/>
          </w:tcPr>
          <w:p w14:paraId="20C3F650" w14:textId="066E5FB5" w:rsidR="00DA15E8" w:rsidRPr="000D6270" w:rsidRDefault="00DA15E8" w:rsidP="00B06723">
            <w:pPr>
              <w:spacing w:after="0" w:line="264" w:lineRule="auto"/>
              <w:jc w:val="center"/>
              <w:rPr>
                <w:rFonts w:cs="Segoe UI"/>
                <w:i/>
                <w:iCs/>
                <w:sz w:val="20"/>
                <w:szCs w:val="20"/>
              </w:rPr>
            </w:pPr>
          </w:p>
        </w:tc>
        <w:tc>
          <w:tcPr>
            <w:tcW w:w="969" w:type="dxa"/>
            <w:shd w:val="clear" w:color="auto" w:fill="92D050"/>
            <w:vAlign w:val="center"/>
          </w:tcPr>
          <w:p w14:paraId="18CD11FD" w14:textId="535A45BF" w:rsidR="00DA15E8" w:rsidRPr="000D6270" w:rsidRDefault="00DA15E8" w:rsidP="00B06723">
            <w:pPr>
              <w:spacing w:after="0" w:line="264" w:lineRule="auto"/>
              <w:jc w:val="center"/>
              <w:rPr>
                <w:rFonts w:cs="Segoe UI"/>
                <w:i/>
                <w:iCs/>
                <w:sz w:val="20"/>
                <w:szCs w:val="20"/>
              </w:rPr>
            </w:pPr>
          </w:p>
        </w:tc>
        <w:tc>
          <w:tcPr>
            <w:tcW w:w="240" w:type="dxa"/>
            <w:tcBorders>
              <w:top w:val="nil"/>
              <w:bottom w:val="nil"/>
              <w:right w:val="nil"/>
            </w:tcBorders>
            <w:shd w:val="clear" w:color="auto" w:fill="auto"/>
            <w:vAlign w:val="center"/>
          </w:tcPr>
          <w:p w14:paraId="0E37CFDC" w14:textId="77777777" w:rsidR="00DA15E8" w:rsidRPr="000D6270" w:rsidRDefault="00DA15E8" w:rsidP="00B06723">
            <w:pPr>
              <w:spacing w:after="0" w:line="264" w:lineRule="auto"/>
              <w:jc w:val="center"/>
              <w:rPr>
                <w:rFonts w:cs="Segoe UI"/>
                <w:sz w:val="20"/>
                <w:szCs w:val="20"/>
              </w:rPr>
            </w:pPr>
          </w:p>
        </w:tc>
        <w:tc>
          <w:tcPr>
            <w:tcW w:w="1626" w:type="dxa"/>
            <w:tcBorders>
              <w:top w:val="nil"/>
              <w:left w:val="nil"/>
              <w:bottom w:val="nil"/>
              <w:right w:val="single" w:sz="4" w:space="0" w:color="auto"/>
            </w:tcBorders>
            <w:shd w:val="clear" w:color="auto" w:fill="auto"/>
            <w:vAlign w:val="center"/>
          </w:tcPr>
          <w:p w14:paraId="0E2DE033" w14:textId="77777777" w:rsidR="00DA15E8" w:rsidRPr="000D6270" w:rsidRDefault="00DA15E8" w:rsidP="00B06723">
            <w:pPr>
              <w:spacing w:after="0" w:line="264" w:lineRule="auto"/>
              <w:jc w:val="right"/>
              <w:rPr>
                <w:rFonts w:cs="Segoe UI"/>
                <w:sz w:val="20"/>
                <w:szCs w:val="20"/>
              </w:rPr>
            </w:pPr>
            <w:r w:rsidRPr="000D6270">
              <w:rPr>
                <w:rFonts w:cs="Segoe UI"/>
                <w:sz w:val="20"/>
                <w:szCs w:val="20"/>
              </w:rPr>
              <w:t>Střední</w:t>
            </w:r>
          </w:p>
        </w:tc>
        <w:tc>
          <w:tcPr>
            <w:tcW w:w="859" w:type="dxa"/>
            <w:tcBorders>
              <w:top w:val="single" w:sz="4" w:space="0" w:color="auto"/>
              <w:left w:val="single" w:sz="4" w:space="0" w:color="auto"/>
              <w:bottom w:val="single" w:sz="4" w:space="0" w:color="auto"/>
            </w:tcBorders>
            <w:shd w:val="clear" w:color="auto" w:fill="FFC000"/>
            <w:vAlign w:val="center"/>
          </w:tcPr>
          <w:p w14:paraId="10FEBDA0" w14:textId="77777777" w:rsidR="00DA15E8" w:rsidRPr="000D6270" w:rsidRDefault="00DA15E8" w:rsidP="00B06723">
            <w:pPr>
              <w:spacing w:after="0" w:line="264" w:lineRule="auto"/>
              <w:jc w:val="center"/>
              <w:rPr>
                <w:rFonts w:cs="Segoe UI"/>
                <w:sz w:val="20"/>
                <w:szCs w:val="20"/>
              </w:rPr>
            </w:pPr>
          </w:p>
        </w:tc>
      </w:tr>
      <w:tr w:rsidR="00DA15E8" w:rsidRPr="000D6270" w14:paraId="1168D52D" w14:textId="77777777" w:rsidTr="001C2E2C">
        <w:trPr>
          <w:trHeight w:val="694"/>
          <w:jc w:val="center"/>
        </w:trPr>
        <w:tc>
          <w:tcPr>
            <w:tcW w:w="708" w:type="dxa"/>
            <w:vMerge/>
            <w:shd w:val="clear" w:color="auto" w:fill="B5DCFF" w:themeFill="text2" w:themeFillTint="33"/>
            <w:vAlign w:val="center"/>
          </w:tcPr>
          <w:p w14:paraId="580BC875" w14:textId="77777777" w:rsidR="00DA15E8" w:rsidRPr="000D6270" w:rsidRDefault="00DA15E8" w:rsidP="00B06723">
            <w:pPr>
              <w:tabs>
                <w:tab w:val="left" w:pos="0"/>
              </w:tabs>
              <w:spacing w:after="0" w:line="264" w:lineRule="auto"/>
              <w:jc w:val="center"/>
              <w:rPr>
                <w:rFonts w:cs="Segoe UI"/>
                <w:b/>
                <w:bCs/>
                <w:sz w:val="20"/>
                <w:szCs w:val="20"/>
              </w:rPr>
            </w:pPr>
          </w:p>
        </w:tc>
        <w:tc>
          <w:tcPr>
            <w:tcW w:w="2548" w:type="dxa"/>
            <w:shd w:val="clear" w:color="auto" w:fill="B5DCFF" w:themeFill="text2" w:themeFillTint="33"/>
            <w:vAlign w:val="center"/>
          </w:tcPr>
          <w:p w14:paraId="57161AD3" w14:textId="77777777" w:rsidR="00DA15E8" w:rsidRPr="000D6270" w:rsidRDefault="00DA15E8" w:rsidP="00B06723">
            <w:pPr>
              <w:tabs>
                <w:tab w:val="left" w:pos="0"/>
              </w:tabs>
              <w:spacing w:after="0" w:line="264" w:lineRule="auto"/>
              <w:jc w:val="center"/>
              <w:rPr>
                <w:rFonts w:cs="Segoe UI"/>
                <w:sz w:val="20"/>
                <w:szCs w:val="20"/>
              </w:rPr>
            </w:pPr>
            <w:r w:rsidRPr="000D6270">
              <w:rPr>
                <w:rFonts w:cs="Segoe UI"/>
                <w:sz w:val="20"/>
                <w:szCs w:val="20"/>
              </w:rPr>
              <w:t>Nízké</w:t>
            </w:r>
          </w:p>
        </w:tc>
        <w:tc>
          <w:tcPr>
            <w:tcW w:w="992" w:type="dxa"/>
            <w:shd w:val="clear" w:color="auto" w:fill="FFC000"/>
            <w:vAlign w:val="center"/>
          </w:tcPr>
          <w:p w14:paraId="06100731" w14:textId="4932838F" w:rsidR="00DA15E8" w:rsidRPr="000D6270" w:rsidRDefault="00DA15E8" w:rsidP="00B06723">
            <w:pPr>
              <w:spacing w:after="0" w:line="264" w:lineRule="auto"/>
              <w:jc w:val="center"/>
              <w:rPr>
                <w:rFonts w:cs="Segoe UI"/>
                <w:i/>
                <w:iCs/>
                <w:sz w:val="20"/>
                <w:szCs w:val="20"/>
              </w:rPr>
            </w:pPr>
          </w:p>
        </w:tc>
        <w:tc>
          <w:tcPr>
            <w:tcW w:w="992" w:type="dxa"/>
            <w:shd w:val="clear" w:color="auto" w:fill="92D050"/>
            <w:vAlign w:val="center"/>
          </w:tcPr>
          <w:p w14:paraId="2FF0A3EA" w14:textId="31EDD041" w:rsidR="00DA15E8" w:rsidRPr="000D6270" w:rsidRDefault="00DA15E8" w:rsidP="00B06723">
            <w:pPr>
              <w:spacing w:after="0" w:line="264" w:lineRule="auto"/>
              <w:jc w:val="center"/>
              <w:rPr>
                <w:rFonts w:cs="Segoe UI"/>
                <w:i/>
                <w:iCs/>
                <w:sz w:val="20"/>
                <w:szCs w:val="20"/>
              </w:rPr>
            </w:pPr>
          </w:p>
        </w:tc>
        <w:tc>
          <w:tcPr>
            <w:tcW w:w="969" w:type="dxa"/>
            <w:shd w:val="clear" w:color="auto" w:fill="92D050"/>
            <w:vAlign w:val="center"/>
          </w:tcPr>
          <w:p w14:paraId="3DCD1BEE" w14:textId="0B5B1626" w:rsidR="00DA15E8" w:rsidRPr="000D6270" w:rsidRDefault="00DA15E8" w:rsidP="00B06723">
            <w:pPr>
              <w:spacing w:after="0" w:line="264" w:lineRule="auto"/>
              <w:jc w:val="center"/>
              <w:rPr>
                <w:rFonts w:cs="Segoe UI"/>
                <w:i/>
                <w:iCs/>
                <w:sz w:val="20"/>
                <w:szCs w:val="20"/>
              </w:rPr>
            </w:pPr>
          </w:p>
        </w:tc>
        <w:tc>
          <w:tcPr>
            <w:tcW w:w="240" w:type="dxa"/>
            <w:tcBorders>
              <w:top w:val="nil"/>
              <w:right w:val="nil"/>
            </w:tcBorders>
            <w:shd w:val="clear" w:color="auto" w:fill="auto"/>
            <w:vAlign w:val="center"/>
          </w:tcPr>
          <w:p w14:paraId="00B53DBA" w14:textId="77777777" w:rsidR="00DA15E8" w:rsidRPr="000D6270" w:rsidRDefault="00DA15E8" w:rsidP="00B06723">
            <w:pPr>
              <w:spacing w:after="0" w:line="264" w:lineRule="auto"/>
              <w:jc w:val="center"/>
              <w:rPr>
                <w:rFonts w:cs="Segoe UI"/>
                <w:sz w:val="20"/>
                <w:szCs w:val="20"/>
              </w:rPr>
            </w:pPr>
          </w:p>
        </w:tc>
        <w:tc>
          <w:tcPr>
            <w:tcW w:w="1626" w:type="dxa"/>
            <w:tcBorders>
              <w:top w:val="nil"/>
              <w:left w:val="nil"/>
              <w:right w:val="single" w:sz="4" w:space="0" w:color="auto"/>
            </w:tcBorders>
            <w:shd w:val="clear" w:color="auto" w:fill="auto"/>
            <w:vAlign w:val="center"/>
          </w:tcPr>
          <w:p w14:paraId="440DA7E4" w14:textId="77777777" w:rsidR="00DA15E8" w:rsidRPr="000D6270" w:rsidRDefault="00DA15E8" w:rsidP="00B06723">
            <w:pPr>
              <w:spacing w:after="0" w:line="264" w:lineRule="auto"/>
              <w:jc w:val="right"/>
              <w:rPr>
                <w:rFonts w:cs="Segoe UI"/>
                <w:sz w:val="20"/>
                <w:szCs w:val="20"/>
              </w:rPr>
            </w:pPr>
            <w:r w:rsidRPr="000D6270">
              <w:rPr>
                <w:rFonts w:cs="Segoe UI"/>
                <w:sz w:val="20"/>
                <w:szCs w:val="20"/>
              </w:rPr>
              <w:t>Nízká</w:t>
            </w:r>
          </w:p>
        </w:tc>
        <w:tc>
          <w:tcPr>
            <w:tcW w:w="859" w:type="dxa"/>
            <w:tcBorders>
              <w:top w:val="single" w:sz="4" w:space="0" w:color="auto"/>
              <w:left w:val="single" w:sz="4" w:space="0" w:color="auto"/>
            </w:tcBorders>
            <w:shd w:val="clear" w:color="auto" w:fill="92D050"/>
            <w:vAlign w:val="center"/>
          </w:tcPr>
          <w:p w14:paraId="5AEEACD2" w14:textId="77777777" w:rsidR="00DA15E8" w:rsidRPr="000D6270" w:rsidRDefault="00DA15E8" w:rsidP="00B06723">
            <w:pPr>
              <w:spacing w:after="0" w:line="264" w:lineRule="auto"/>
              <w:jc w:val="center"/>
              <w:rPr>
                <w:rFonts w:cs="Segoe UI"/>
                <w:sz w:val="20"/>
                <w:szCs w:val="20"/>
              </w:rPr>
            </w:pPr>
          </w:p>
        </w:tc>
      </w:tr>
    </w:tbl>
    <w:p w14:paraId="6E885E54" w14:textId="367967A0" w:rsidR="00DA15E8" w:rsidRDefault="00DA15E8" w:rsidP="00DA15E8">
      <w:pPr>
        <w:spacing w:line="264" w:lineRule="auto"/>
        <w:rPr>
          <w:rFonts w:cs="Segoe UI"/>
        </w:rPr>
      </w:pPr>
    </w:p>
    <w:p w14:paraId="0097B441" w14:textId="02681B8B" w:rsidR="00DA15E8" w:rsidRPr="00190DC0" w:rsidRDefault="00DA15E8" w:rsidP="00190DC0">
      <w:pPr>
        <w:spacing w:before="120" w:line="264" w:lineRule="auto"/>
        <w:jc w:val="both"/>
        <w:rPr>
          <w:rFonts w:cs="Segoe UI"/>
          <w:b/>
        </w:rPr>
      </w:pPr>
      <w:r w:rsidRPr="00190DC0">
        <w:rPr>
          <w:rFonts w:cs="Segoe UI"/>
          <w:b/>
        </w:rPr>
        <w:t>Výsledkem prověření (fáze 1) je určení, zda je nutné provést podrobnou analýzu významných potenciálních klimatických rizik (fáz</w:t>
      </w:r>
      <w:r w:rsidR="004C33C9">
        <w:rPr>
          <w:rFonts w:cs="Segoe UI"/>
          <w:b/>
        </w:rPr>
        <w:t>i</w:t>
      </w:r>
      <w:r w:rsidRPr="00190DC0">
        <w:rPr>
          <w:rFonts w:cs="Segoe UI"/>
          <w:b/>
        </w:rPr>
        <w:t xml:space="preserve"> 2): </w:t>
      </w:r>
    </w:p>
    <w:p w14:paraId="56EADF47" w14:textId="0206F14B" w:rsidR="00DA15E8" w:rsidRPr="00A367BB" w:rsidRDefault="00DA15E8" w:rsidP="004738E0">
      <w:pPr>
        <w:pStyle w:val="Odstavecseseznamem"/>
        <w:numPr>
          <w:ilvl w:val="0"/>
          <w:numId w:val="20"/>
        </w:numPr>
        <w:spacing w:before="120" w:after="120" w:line="264" w:lineRule="auto"/>
        <w:contextualSpacing w:val="0"/>
        <w:jc w:val="both"/>
        <w:rPr>
          <w:rFonts w:cs="Segoe UI"/>
        </w:rPr>
      </w:pPr>
      <w:r w:rsidRPr="001F03C0">
        <w:rPr>
          <w:rFonts w:cs="Segoe UI"/>
          <w:b/>
        </w:rPr>
        <w:t>Pokud jsou identifikována pouze klimatická nebezpečí s</w:t>
      </w:r>
      <w:r w:rsidR="00230437">
        <w:rPr>
          <w:rFonts w:cs="Segoe UI"/>
          <w:b/>
        </w:rPr>
        <w:t> </w:t>
      </w:r>
      <w:r w:rsidRPr="001F03C0">
        <w:rPr>
          <w:rFonts w:cs="Segoe UI"/>
          <w:b/>
        </w:rPr>
        <w:t>nízkou úrovní zranitelnosti</w:t>
      </w:r>
      <w:r w:rsidRPr="001F03C0">
        <w:rPr>
          <w:rFonts w:cs="Segoe UI"/>
        </w:rPr>
        <w:t>,</w:t>
      </w:r>
      <w:r w:rsidRPr="001F03C0">
        <w:rPr>
          <w:rFonts w:cs="Segoe UI"/>
          <w:b/>
        </w:rPr>
        <w:t xml:space="preserve"> </w:t>
      </w:r>
      <w:r w:rsidRPr="001F03C0">
        <w:rPr>
          <w:rFonts w:cs="Segoe UI"/>
        </w:rPr>
        <w:t>prověřování projektu v</w:t>
      </w:r>
      <w:r w:rsidR="00230437">
        <w:rPr>
          <w:rFonts w:cs="Segoe UI"/>
        </w:rPr>
        <w:t> </w:t>
      </w:r>
      <w:r w:rsidRPr="001F03C0">
        <w:rPr>
          <w:rFonts w:cs="Segoe UI"/>
        </w:rPr>
        <w:t>pilíři přizpůsobení se změně klimatu končí analýzou zranitelnosti (fází 1)</w:t>
      </w:r>
    </w:p>
    <w:p w14:paraId="0B849372" w14:textId="16ED5270" w:rsidR="00DA15E8" w:rsidRPr="00272D6B" w:rsidRDefault="00DA15E8" w:rsidP="004738E0">
      <w:pPr>
        <w:pStyle w:val="Odstavecseseznamem"/>
        <w:numPr>
          <w:ilvl w:val="0"/>
          <w:numId w:val="20"/>
        </w:numPr>
        <w:spacing w:before="120" w:after="120" w:line="264" w:lineRule="auto"/>
        <w:contextualSpacing w:val="0"/>
        <w:jc w:val="both"/>
        <w:rPr>
          <w:rFonts w:cs="Segoe UI"/>
        </w:rPr>
      </w:pPr>
      <w:r w:rsidRPr="001F03C0">
        <w:rPr>
          <w:rFonts w:cs="Segoe UI"/>
          <w:b/>
        </w:rPr>
        <w:t xml:space="preserve"> Pokud jsou identifikována klimatická nebezpečí s</w:t>
      </w:r>
      <w:r w:rsidR="00230437">
        <w:rPr>
          <w:rFonts w:cs="Segoe UI"/>
          <w:b/>
        </w:rPr>
        <w:t> </w:t>
      </w:r>
      <w:r w:rsidRPr="001F03C0">
        <w:rPr>
          <w:rFonts w:cs="Segoe UI"/>
          <w:b/>
        </w:rPr>
        <w:t>vysokou nebo střední úrovní zranitelnosti alespoň v</w:t>
      </w:r>
      <w:r w:rsidR="00230437">
        <w:rPr>
          <w:rFonts w:cs="Segoe UI"/>
          <w:b/>
        </w:rPr>
        <w:t> </w:t>
      </w:r>
      <w:r w:rsidRPr="001F03C0">
        <w:rPr>
          <w:rFonts w:cs="Segoe UI"/>
          <w:b/>
        </w:rPr>
        <w:t>jednom klimatickému riziku</w:t>
      </w:r>
      <w:r>
        <w:rPr>
          <w:rFonts w:cs="Segoe UI"/>
        </w:rPr>
        <w:t>, je nutné zpracovat podrobnou analýzu (f</w:t>
      </w:r>
      <w:r w:rsidRPr="001F03C0">
        <w:rPr>
          <w:rFonts w:cs="Segoe UI"/>
        </w:rPr>
        <w:t>áze 2</w:t>
      </w:r>
      <w:r>
        <w:rPr>
          <w:rFonts w:cs="Segoe UI"/>
        </w:rPr>
        <w:t>)</w:t>
      </w:r>
      <w:r w:rsidRPr="001F03C0">
        <w:rPr>
          <w:rFonts w:cs="Segoe UI"/>
        </w:rPr>
        <w:t xml:space="preserve"> pro tato (střední a</w:t>
      </w:r>
      <w:r w:rsidR="00230437">
        <w:rPr>
          <w:rFonts w:cs="Segoe UI"/>
        </w:rPr>
        <w:t> </w:t>
      </w:r>
      <w:r w:rsidRPr="001F03C0">
        <w:rPr>
          <w:rFonts w:cs="Segoe UI"/>
        </w:rPr>
        <w:t>vysoká) rizika.</w:t>
      </w:r>
    </w:p>
    <w:p w14:paraId="1AC08E3D" w14:textId="257C0AA3" w:rsidR="00190DC0" w:rsidRDefault="00F925EA" w:rsidP="00F925EA">
      <w:pPr>
        <w:spacing w:after="200" w:line="276" w:lineRule="auto"/>
      </w:pPr>
      <w:r>
        <w:br w:type="page"/>
      </w:r>
    </w:p>
    <w:tbl>
      <w:tblPr>
        <w:tblStyle w:val="Mkatabulky"/>
        <w:tblW w:w="0" w:type="auto"/>
        <w:tblInd w:w="137" w:type="dxa"/>
        <w:tblLook w:val="04A0" w:firstRow="1" w:lastRow="0" w:firstColumn="1" w:lastColumn="0" w:noHBand="0" w:noVBand="1"/>
      </w:tblPr>
      <w:tblGrid>
        <w:gridCol w:w="9491"/>
      </w:tblGrid>
      <w:tr w:rsidR="00190DC0" w14:paraId="48B20361" w14:textId="77777777" w:rsidTr="00573FD4">
        <w:tc>
          <w:tcPr>
            <w:tcW w:w="9491" w:type="dxa"/>
          </w:tcPr>
          <w:p w14:paraId="739121CE" w14:textId="77777777" w:rsidR="00190DC0" w:rsidRDefault="00190DC0" w:rsidP="00DA15E8">
            <w:pPr>
              <w:pStyle w:val="Odstavecseseznamem"/>
              <w:ind w:left="0"/>
              <w:jc w:val="both"/>
            </w:pPr>
            <w:r>
              <w:lastRenderedPageBreak/>
              <w:t>Popis výsledku prověření včetně odůvodnění:</w:t>
            </w:r>
          </w:p>
          <w:p w14:paraId="7BE17A8D" w14:textId="77777777" w:rsidR="00F925EA" w:rsidRDefault="00F925EA" w:rsidP="00DA15E8">
            <w:pPr>
              <w:pStyle w:val="Odstavecseseznamem"/>
              <w:ind w:left="0"/>
              <w:jc w:val="both"/>
            </w:pPr>
          </w:p>
          <w:p w14:paraId="45C3AE1B" w14:textId="77777777" w:rsidR="00F925EA" w:rsidRDefault="00F925EA" w:rsidP="00DA15E8">
            <w:pPr>
              <w:pStyle w:val="Odstavecseseznamem"/>
              <w:ind w:left="0"/>
              <w:jc w:val="both"/>
            </w:pPr>
          </w:p>
          <w:p w14:paraId="007AB6D6" w14:textId="77777777" w:rsidR="00F925EA" w:rsidRDefault="00F925EA" w:rsidP="00DA15E8">
            <w:pPr>
              <w:pStyle w:val="Odstavecseseznamem"/>
              <w:ind w:left="0"/>
              <w:jc w:val="both"/>
            </w:pPr>
          </w:p>
          <w:p w14:paraId="63226372" w14:textId="77777777" w:rsidR="00F925EA" w:rsidRDefault="00F925EA" w:rsidP="00DA15E8">
            <w:pPr>
              <w:pStyle w:val="Odstavecseseznamem"/>
              <w:ind w:left="0"/>
              <w:jc w:val="both"/>
            </w:pPr>
          </w:p>
          <w:p w14:paraId="7E7B46C7" w14:textId="77777777" w:rsidR="00F925EA" w:rsidRDefault="00F925EA" w:rsidP="00DA15E8">
            <w:pPr>
              <w:pStyle w:val="Odstavecseseznamem"/>
              <w:ind w:left="0"/>
              <w:jc w:val="both"/>
            </w:pPr>
          </w:p>
          <w:p w14:paraId="62070639" w14:textId="77777777" w:rsidR="00F925EA" w:rsidRDefault="00F925EA" w:rsidP="00DA15E8">
            <w:pPr>
              <w:pStyle w:val="Odstavecseseznamem"/>
              <w:ind w:left="0"/>
              <w:jc w:val="both"/>
            </w:pPr>
          </w:p>
          <w:p w14:paraId="4487BECB" w14:textId="77777777" w:rsidR="00F925EA" w:rsidRDefault="00F925EA" w:rsidP="00DA15E8">
            <w:pPr>
              <w:pStyle w:val="Odstavecseseznamem"/>
              <w:ind w:left="0"/>
              <w:jc w:val="both"/>
            </w:pPr>
          </w:p>
          <w:p w14:paraId="2C2A7FBA" w14:textId="77777777" w:rsidR="00F925EA" w:rsidRDefault="00F925EA" w:rsidP="00DA15E8">
            <w:pPr>
              <w:pStyle w:val="Odstavecseseznamem"/>
              <w:ind w:left="0"/>
              <w:jc w:val="both"/>
            </w:pPr>
          </w:p>
          <w:p w14:paraId="52E3154A" w14:textId="77777777" w:rsidR="00F925EA" w:rsidRDefault="00F925EA" w:rsidP="00DA15E8">
            <w:pPr>
              <w:pStyle w:val="Odstavecseseznamem"/>
              <w:ind w:left="0"/>
              <w:jc w:val="both"/>
            </w:pPr>
          </w:p>
          <w:p w14:paraId="679A689E" w14:textId="77777777" w:rsidR="00F925EA" w:rsidRDefault="00F925EA" w:rsidP="00DA15E8">
            <w:pPr>
              <w:pStyle w:val="Odstavecseseznamem"/>
              <w:ind w:left="0"/>
              <w:jc w:val="both"/>
            </w:pPr>
          </w:p>
          <w:p w14:paraId="54349424" w14:textId="77777777" w:rsidR="00F925EA" w:rsidRDefault="00F925EA" w:rsidP="00DA15E8">
            <w:pPr>
              <w:pStyle w:val="Odstavecseseznamem"/>
              <w:ind w:left="0"/>
              <w:jc w:val="both"/>
            </w:pPr>
          </w:p>
          <w:p w14:paraId="7F6B903B" w14:textId="77777777" w:rsidR="00F925EA" w:rsidRDefault="00F925EA" w:rsidP="00DA15E8">
            <w:pPr>
              <w:pStyle w:val="Odstavecseseznamem"/>
              <w:ind w:left="0"/>
              <w:jc w:val="both"/>
            </w:pPr>
          </w:p>
          <w:p w14:paraId="61E86901" w14:textId="77777777" w:rsidR="00F925EA" w:rsidRDefault="00F925EA" w:rsidP="00DA15E8">
            <w:pPr>
              <w:pStyle w:val="Odstavecseseznamem"/>
              <w:ind w:left="0"/>
              <w:jc w:val="both"/>
            </w:pPr>
          </w:p>
          <w:p w14:paraId="2951479D" w14:textId="77777777" w:rsidR="00F925EA" w:rsidRDefault="00F925EA" w:rsidP="00DA15E8">
            <w:pPr>
              <w:pStyle w:val="Odstavecseseznamem"/>
              <w:ind w:left="0"/>
              <w:jc w:val="both"/>
            </w:pPr>
          </w:p>
          <w:p w14:paraId="72F1FE34" w14:textId="2C1128A7" w:rsidR="00F925EA" w:rsidRDefault="00F925EA" w:rsidP="00DA15E8">
            <w:pPr>
              <w:pStyle w:val="Odstavecseseznamem"/>
              <w:ind w:left="0"/>
              <w:jc w:val="both"/>
            </w:pPr>
          </w:p>
        </w:tc>
      </w:tr>
    </w:tbl>
    <w:p w14:paraId="43C39182" w14:textId="77777777" w:rsidR="00F23773" w:rsidRDefault="00F23773" w:rsidP="00F23773">
      <w:pPr>
        <w:pStyle w:val="Nadpis3"/>
        <w:numPr>
          <w:ilvl w:val="0"/>
          <w:numId w:val="0"/>
        </w:numPr>
        <w:ind w:left="720" w:hanging="720"/>
      </w:pPr>
      <w:bookmarkStart w:id="12" w:name="_Hlk164787822"/>
    </w:p>
    <w:p w14:paraId="322C2116" w14:textId="5555484D" w:rsidR="00FF21C9" w:rsidRPr="00DB4EC4" w:rsidRDefault="00FF21C9" w:rsidP="00C3256D">
      <w:pPr>
        <w:pStyle w:val="Nadpis3"/>
      </w:pPr>
      <w:r w:rsidRPr="00653AE5">
        <w:t>Fáze 2 – Podrobná analýza z</w:t>
      </w:r>
      <w:r w:rsidR="00230437">
        <w:t> </w:t>
      </w:r>
      <w:r w:rsidRPr="00653AE5">
        <w:t>hlediska adaptace</w:t>
      </w:r>
    </w:p>
    <w:p w14:paraId="61AA1EF2" w14:textId="22DB0B79" w:rsidR="00FF21C9" w:rsidRDefault="00FF21C9" w:rsidP="00FF21C9">
      <w:pPr>
        <w:pStyle w:val="Odstavecseseznamem"/>
        <w:autoSpaceDE w:val="0"/>
        <w:autoSpaceDN w:val="0"/>
        <w:adjustRightInd w:val="0"/>
        <w:spacing w:after="0" w:line="240" w:lineRule="auto"/>
        <w:jc w:val="both"/>
        <w:rPr>
          <w:i/>
        </w:rPr>
      </w:pPr>
    </w:p>
    <w:p w14:paraId="17C42721" w14:textId="48F2C42D" w:rsidR="00DA15E8" w:rsidRPr="00530F11" w:rsidRDefault="00DA15E8" w:rsidP="00DA15E8">
      <w:pPr>
        <w:spacing w:after="120" w:line="264" w:lineRule="auto"/>
        <w:jc w:val="both"/>
      </w:pPr>
      <w:r w:rsidRPr="00530F11">
        <w:t>Pro fázi 2 CP v</w:t>
      </w:r>
      <w:r w:rsidR="00230437">
        <w:t> </w:t>
      </w:r>
      <w:r w:rsidRPr="00530F11">
        <w:t xml:space="preserve">oblasti adaptace se </w:t>
      </w:r>
      <w:r w:rsidRPr="00653AE5">
        <w:rPr>
          <w:b/>
          <w:u w:val="single"/>
        </w:rPr>
        <w:t>doporučuje využívat služeb stávající certifikovaných / autorizovaných</w:t>
      </w:r>
      <w:r w:rsidRPr="00530F11">
        <w:rPr>
          <w:b/>
        </w:rPr>
        <w:t xml:space="preserve"> </w:t>
      </w:r>
      <w:r w:rsidRPr="00653AE5">
        <w:rPr>
          <w:b/>
          <w:u w:val="single"/>
        </w:rPr>
        <w:t>osob</w:t>
      </w:r>
      <w:r w:rsidRPr="00530F11">
        <w:rPr>
          <w:b/>
        </w:rPr>
        <w:t xml:space="preserve"> </w:t>
      </w:r>
      <w:r w:rsidRPr="00530F11">
        <w:t>z</w:t>
      </w:r>
      <w:r w:rsidR="00230437">
        <w:t> </w:t>
      </w:r>
      <w:r w:rsidRPr="00530F11">
        <w:t>následujícího okruhu: energetičtí specialisté, osoby autorizované k</w:t>
      </w:r>
      <w:r w:rsidR="00230437">
        <w:t> </w:t>
      </w:r>
      <w:r w:rsidRPr="00530F11">
        <w:t>provádění auditu dle ISO 14001, osoby oprávněné ke zpracování dokumentace EIA, případně dále autorizovaní inženýři sdružení v</w:t>
      </w:r>
      <w:r w:rsidR="00230437">
        <w:t> </w:t>
      </w:r>
      <w:r w:rsidRPr="00530F11">
        <w:t>České komoře autorizovaných inženýrů a</w:t>
      </w:r>
      <w:r w:rsidR="00230437">
        <w:t> </w:t>
      </w:r>
      <w:r w:rsidRPr="00530F11">
        <w:t>techniků činných ve výstavbě (ČKAIT).</w:t>
      </w:r>
    </w:p>
    <w:bookmarkEnd w:id="12"/>
    <w:p w14:paraId="5B1DD3D6" w14:textId="512FEC5F" w:rsidR="00DA15E8" w:rsidRDefault="00DA15E8" w:rsidP="00DA15E8">
      <w:pPr>
        <w:spacing w:before="240" w:after="120" w:line="264" w:lineRule="auto"/>
        <w:jc w:val="both"/>
        <w:rPr>
          <w:rFonts w:cs="Segoe UI"/>
          <w:bCs/>
        </w:rPr>
      </w:pPr>
      <w:r w:rsidRPr="00C53A35">
        <w:rPr>
          <w:rFonts w:cs="Segoe UI"/>
          <w:bCs/>
        </w:rPr>
        <w:t>Cílem fáze 2 je posouzení klimatických rizik včetně analýz pravděpodobnosti a</w:t>
      </w:r>
      <w:r w:rsidR="00230437">
        <w:rPr>
          <w:rFonts w:cs="Segoe UI"/>
          <w:bCs/>
        </w:rPr>
        <w:t> </w:t>
      </w:r>
      <w:r w:rsidRPr="00C53A35">
        <w:rPr>
          <w:rFonts w:cs="Segoe UI"/>
          <w:bCs/>
        </w:rPr>
        <w:t>dopadu a</w:t>
      </w:r>
      <w:r w:rsidR="00230437">
        <w:rPr>
          <w:rFonts w:cs="Segoe UI"/>
          <w:bCs/>
        </w:rPr>
        <w:t> </w:t>
      </w:r>
      <w:r w:rsidRPr="00C53A35">
        <w:rPr>
          <w:rFonts w:cs="Segoe UI"/>
          <w:bCs/>
        </w:rPr>
        <w:t>zjištěná klimatická rizika</w:t>
      </w:r>
      <w:r>
        <w:rPr>
          <w:rFonts w:cs="Segoe UI"/>
          <w:bCs/>
        </w:rPr>
        <w:t xml:space="preserve"> vyhodnocená ve fázi jedna jako střední nebo vysoká.</w:t>
      </w:r>
    </w:p>
    <w:p w14:paraId="22549116" w14:textId="77777777" w:rsidR="00DA15E8" w:rsidRPr="00C53A35" w:rsidRDefault="00DA15E8" w:rsidP="00DA15E8">
      <w:pPr>
        <w:keepNext/>
        <w:spacing w:after="120" w:line="264" w:lineRule="auto"/>
        <w:jc w:val="both"/>
        <w:rPr>
          <w:rFonts w:cs="Segoe UI"/>
          <w:b/>
          <w:kern w:val="22"/>
        </w:rPr>
      </w:pPr>
      <w:r w:rsidRPr="00C53A35">
        <w:rPr>
          <w:rFonts w:cs="Segoe UI"/>
          <w:b/>
          <w:kern w:val="22"/>
        </w:rPr>
        <w:t>Analýza pravděpodobnosti</w:t>
      </w:r>
    </w:p>
    <w:p w14:paraId="214EB264" w14:textId="3B369B97" w:rsidR="00DA15E8" w:rsidRPr="00C53A35" w:rsidRDefault="00DA15E8" w:rsidP="00DA15E8">
      <w:pPr>
        <w:spacing w:after="120" w:line="264" w:lineRule="auto"/>
        <w:jc w:val="both"/>
        <w:rPr>
          <w:rFonts w:cs="Segoe UI"/>
        </w:rPr>
      </w:pPr>
      <w:r>
        <w:rPr>
          <w:rFonts w:cs="Segoe UI"/>
        </w:rPr>
        <w:t>Zpracovatel</w:t>
      </w:r>
      <w:r w:rsidRPr="00C53A35">
        <w:rPr>
          <w:rFonts w:cs="Segoe UI"/>
        </w:rPr>
        <w:t xml:space="preserve"> vypracuje analýzu pravděpodobnosti (výskytu určených klimatických nebezpečí v</w:t>
      </w:r>
      <w:r w:rsidR="00230437">
        <w:rPr>
          <w:rFonts w:cs="Segoe UI"/>
        </w:rPr>
        <w:t> </w:t>
      </w:r>
      <w:r w:rsidRPr="00C53A35">
        <w:rPr>
          <w:rFonts w:cs="Segoe UI"/>
        </w:rPr>
        <w:t>daném časovém rámci projektu).</w:t>
      </w:r>
      <w:r>
        <w:rPr>
          <w:rFonts w:cs="Segoe UI"/>
        </w:rPr>
        <w:t xml:space="preserve"> </w:t>
      </w:r>
      <w:r w:rsidRPr="00C53A35">
        <w:rPr>
          <w:rFonts w:cs="Segoe UI"/>
        </w:rPr>
        <w:t>Výstupem analýzy pravděpodobnosti bude kvalifikovaný odhad pravděpodobnosti výskytu každého klimatického nebezpečí s</w:t>
      </w:r>
      <w:r w:rsidR="00230437">
        <w:rPr>
          <w:rFonts w:cs="Segoe UI"/>
        </w:rPr>
        <w:t> </w:t>
      </w:r>
      <w:r w:rsidRPr="00C53A35">
        <w:rPr>
          <w:rFonts w:cs="Segoe UI"/>
        </w:rPr>
        <w:t>vysokou nebo střední úrovní zranitelnosti v</w:t>
      </w:r>
      <w:r w:rsidR="00230437">
        <w:rPr>
          <w:rFonts w:cs="Segoe UI"/>
        </w:rPr>
        <w:t> </w:t>
      </w:r>
      <w:r w:rsidRPr="00C53A35">
        <w:rPr>
          <w:rFonts w:cs="Segoe UI"/>
        </w:rPr>
        <w:t>průběhu předpokládané životnosti infrastruktury.</w:t>
      </w:r>
    </w:p>
    <w:p w14:paraId="631E5F0C" w14:textId="77777777" w:rsidR="00DA15E8" w:rsidRPr="00C53A35" w:rsidRDefault="00DA15E8" w:rsidP="00DA15E8">
      <w:pPr>
        <w:spacing w:after="120" w:line="264" w:lineRule="auto"/>
        <w:jc w:val="both"/>
        <w:rPr>
          <w:rFonts w:cs="Segoe UI"/>
          <w:b/>
          <w:kern w:val="22"/>
        </w:rPr>
      </w:pPr>
      <w:r w:rsidRPr="00C53A35">
        <w:rPr>
          <w:rFonts w:cs="Segoe UI"/>
          <w:b/>
          <w:kern w:val="22"/>
        </w:rPr>
        <w:t>Analýza dopadu</w:t>
      </w:r>
    </w:p>
    <w:p w14:paraId="1F313C75" w14:textId="420C2734" w:rsidR="00DA15E8" w:rsidRPr="00C53A35" w:rsidRDefault="00DA15E8" w:rsidP="00DA15E8">
      <w:pPr>
        <w:spacing w:after="120" w:line="264" w:lineRule="auto"/>
        <w:jc w:val="both"/>
        <w:rPr>
          <w:rFonts w:cs="Segoe UI"/>
        </w:rPr>
      </w:pPr>
      <w:r>
        <w:rPr>
          <w:rFonts w:cs="Segoe UI"/>
        </w:rPr>
        <w:t xml:space="preserve">Zpracovatel </w:t>
      </w:r>
      <w:r w:rsidRPr="00C53A35">
        <w:rPr>
          <w:rFonts w:cs="Segoe UI"/>
        </w:rPr>
        <w:t>vypracuje analýzu dopadu (výskytu určených klimatických nebezpečí v</w:t>
      </w:r>
      <w:r w:rsidR="00230437">
        <w:rPr>
          <w:rFonts w:cs="Segoe UI"/>
        </w:rPr>
        <w:t> </w:t>
      </w:r>
      <w:r w:rsidRPr="00C53A35">
        <w:rPr>
          <w:rFonts w:cs="Segoe UI"/>
        </w:rPr>
        <w:t>daném časovém rámci projektu).</w:t>
      </w:r>
      <w:r>
        <w:rPr>
          <w:rFonts w:cs="Segoe UI"/>
        </w:rPr>
        <w:t xml:space="preserve"> </w:t>
      </w:r>
      <w:r w:rsidRPr="00C53A35">
        <w:rPr>
          <w:rFonts w:cs="Segoe UI"/>
        </w:rPr>
        <w:t>Výstupem analýzy dopadu bude kvalifikovaný odhad velikosti dopadu každého klimatického nebezpečí s</w:t>
      </w:r>
      <w:r w:rsidR="00230437">
        <w:rPr>
          <w:rFonts w:cs="Segoe UI"/>
        </w:rPr>
        <w:t> </w:t>
      </w:r>
      <w:r w:rsidRPr="00C53A35">
        <w:rPr>
          <w:rFonts w:cs="Segoe UI"/>
        </w:rPr>
        <w:t>vysokou nebo střední úrovní zranitelnosti na jednotlivé rizikové oblasti v</w:t>
      </w:r>
      <w:r w:rsidR="00230437">
        <w:rPr>
          <w:rFonts w:cs="Segoe UI"/>
        </w:rPr>
        <w:t> </w:t>
      </w:r>
      <w:r w:rsidRPr="00C53A35">
        <w:rPr>
          <w:rFonts w:cs="Segoe UI"/>
        </w:rPr>
        <w:t>průběhu předpokládané životnosti infrastruktury.</w:t>
      </w:r>
    </w:p>
    <w:p w14:paraId="3EE919F6" w14:textId="77777777" w:rsidR="00DA15E8" w:rsidRPr="00C53A35" w:rsidRDefault="00DA15E8" w:rsidP="00DA15E8">
      <w:pPr>
        <w:spacing w:after="120" w:line="264" w:lineRule="auto"/>
        <w:jc w:val="both"/>
        <w:rPr>
          <w:rFonts w:cs="Segoe UI"/>
          <w:b/>
          <w:kern w:val="22"/>
        </w:rPr>
      </w:pPr>
      <w:r w:rsidRPr="00C53A35">
        <w:rPr>
          <w:rFonts w:cs="Segoe UI"/>
          <w:b/>
          <w:kern w:val="22"/>
        </w:rPr>
        <w:t>Analýza rizik</w:t>
      </w:r>
    </w:p>
    <w:p w14:paraId="0F95DAD2" w14:textId="6D67A0D9" w:rsidR="00DA15E8" w:rsidRDefault="00DA15E8" w:rsidP="00DA15E8">
      <w:pPr>
        <w:spacing w:after="120" w:line="264" w:lineRule="auto"/>
        <w:jc w:val="both"/>
        <w:rPr>
          <w:rFonts w:cs="Segoe UI"/>
        </w:rPr>
      </w:pPr>
      <w:r>
        <w:rPr>
          <w:rFonts w:cs="Segoe UI"/>
        </w:rPr>
        <w:t>Zpracovatel</w:t>
      </w:r>
      <w:r w:rsidRPr="00C53A35">
        <w:rPr>
          <w:rFonts w:cs="Segoe UI"/>
        </w:rPr>
        <w:t xml:space="preserve"> vypracuje analýzu rizik (která kombinuje výsledky analýzy pravděpodobnosti a</w:t>
      </w:r>
      <w:r w:rsidR="00230437">
        <w:rPr>
          <w:rFonts w:cs="Segoe UI"/>
        </w:rPr>
        <w:t> </w:t>
      </w:r>
      <w:r w:rsidRPr="00C53A35">
        <w:rPr>
          <w:rFonts w:cs="Segoe UI"/>
        </w:rPr>
        <w:t>analýzy dopadu).</w:t>
      </w:r>
      <w:r>
        <w:rPr>
          <w:rFonts w:cs="Segoe UI"/>
        </w:rPr>
        <w:t xml:space="preserve"> </w:t>
      </w:r>
    </w:p>
    <w:p w14:paraId="02F865B6" w14:textId="00BE7F75" w:rsidR="00DA15E8" w:rsidRPr="00C53A35" w:rsidRDefault="00DA15E8" w:rsidP="00DA15E8">
      <w:pPr>
        <w:spacing w:after="120" w:line="264" w:lineRule="auto"/>
        <w:jc w:val="both"/>
        <w:rPr>
          <w:rFonts w:cs="Segoe UI"/>
        </w:rPr>
      </w:pPr>
      <w:r w:rsidRPr="00C53A35">
        <w:rPr>
          <w:rFonts w:cs="Segoe UI"/>
        </w:rPr>
        <w:t>Výstupem analýzy rizik v</w:t>
      </w:r>
      <w:r w:rsidR="00230437">
        <w:rPr>
          <w:rFonts w:cs="Segoe UI"/>
        </w:rPr>
        <w:t> </w:t>
      </w:r>
      <w:r w:rsidRPr="00C53A35">
        <w:rPr>
          <w:rFonts w:cs="Segoe UI"/>
        </w:rPr>
        <w:t>případě projektu infrastruktury bude následující tabulka:</w:t>
      </w:r>
    </w:p>
    <w:tbl>
      <w:tblPr>
        <w:tblStyle w:val="Mkatabulky"/>
        <w:tblW w:w="9072" w:type="dxa"/>
        <w:jc w:val="center"/>
        <w:tblLook w:val="04A0" w:firstRow="1" w:lastRow="0" w:firstColumn="1" w:lastColumn="0" w:noHBand="0" w:noVBand="1"/>
      </w:tblPr>
      <w:tblGrid>
        <w:gridCol w:w="826"/>
        <w:gridCol w:w="1072"/>
        <w:gridCol w:w="1075"/>
        <w:gridCol w:w="1063"/>
        <w:gridCol w:w="1085"/>
        <w:gridCol w:w="1066"/>
        <w:gridCol w:w="1093"/>
        <w:gridCol w:w="283"/>
        <w:gridCol w:w="899"/>
        <w:gridCol w:w="610"/>
      </w:tblGrid>
      <w:tr w:rsidR="00DA15E8" w:rsidRPr="00C53A35" w14:paraId="7A73B82D" w14:textId="77777777" w:rsidTr="001C2E2C">
        <w:trPr>
          <w:trHeight w:val="613"/>
          <w:jc w:val="center"/>
        </w:trPr>
        <w:tc>
          <w:tcPr>
            <w:tcW w:w="9072" w:type="dxa"/>
            <w:gridSpan w:val="10"/>
            <w:shd w:val="clear" w:color="auto" w:fill="B5DCFF" w:themeFill="text2" w:themeFillTint="33"/>
            <w:vAlign w:val="center"/>
          </w:tcPr>
          <w:p w14:paraId="0E62AC2B" w14:textId="77777777" w:rsidR="00DA15E8" w:rsidRPr="00C53A35" w:rsidRDefault="00DA15E8" w:rsidP="00B06723">
            <w:pPr>
              <w:spacing w:after="0" w:line="264" w:lineRule="auto"/>
              <w:jc w:val="center"/>
              <w:rPr>
                <w:rFonts w:cs="Segoe UI"/>
                <w:b/>
                <w:bCs/>
                <w:sz w:val="20"/>
                <w:szCs w:val="20"/>
              </w:rPr>
            </w:pPr>
            <w:r w:rsidRPr="00C53A35">
              <w:rPr>
                <w:rFonts w:cs="Segoe UI"/>
                <w:b/>
                <w:bCs/>
                <w:sz w:val="20"/>
                <w:szCs w:val="20"/>
              </w:rPr>
              <w:lastRenderedPageBreak/>
              <w:t>Analýza rizik</w:t>
            </w:r>
          </w:p>
        </w:tc>
      </w:tr>
      <w:tr w:rsidR="00DA15E8" w:rsidRPr="00C53A35" w14:paraId="203956E9" w14:textId="77777777" w:rsidTr="001C2E2C">
        <w:trPr>
          <w:trHeight w:val="613"/>
          <w:jc w:val="center"/>
        </w:trPr>
        <w:tc>
          <w:tcPr>
            <w:tcW w:w="1766" w:type="dxa"/>
            <w:gridSpan w:val="2"/>
            <w:vMerge w:val="restart"/>
            <w:shd w:val="clear" w:color="auto" w:fill="B5DCFF" w:themeFill="text2" w:themeFillTint="33"/>
            <w:vAlign w:val="center"/>
          </w:tcPr>
          <w:p w14:paraId="446D7CED" w14:textId="77777777" w:rsidR="00DA15E8" w:rsidRPr="00C53A35" w:rsidRDefault="00DA15E8" w:rsidP="00B06723">
            <w:pPr>
              <w:tabs>
                <w:tab w:val="left" w:pos="0"/>
              </w:tabs>
              <w:spacing w:after="0" w:line="264" w:lineRule="auto"/>
              <w:jc w:val="center"/>
              <w:rPr>
                <w:rFonts w:cs="Segoe UI"/>
                <w:b/>
                <w:bCs/>
                <w:sz w:val="20"/>
                <w:szCs w:val="20"/>
              </w:rPr>
            </w:pPr>
            <w:r w:rsidRPr="00C53A35">
              <w:rPr>
                <w:rFonts w:cs="Segoe UI"/>
                <w:b/>
                <w:bCs/>
                <w:sz w:val="20"/>
                <w:szCs w:val="20"/>
              </w:rPr>
              <w:t>Určená klimatická nebezpečí dle kombinace (</w:t>
            </w:r>
            <w:r w:rsidRPr="00C53A35">
              <w:rPr>
                <w:rFonts w:cs="Segoe UI"/>
                <w:b/>
                <w:bCs/>
                <w:i/>
                <w:iCs/>
                <w:sz w:val="20"/>
                <w:szCs w:val="20"/>
              </w:rPr>
              <w:t>xxx</w:t>
            </w:r>
            <w:r w:rsidRPr="00C53A35">
              <w:rPr>
                <w:rFonts w:cs="Segoe UI"/>
                <w:b/>
                <w:bCs/>
                <w:sz w:val="20"/>
                <w:szCs w:val="20"/>
              </w:rPr>
              <w:t>)</w:t>
            </w:r>
          </w:p>
        </w:tc>
        <w:tc>
          <w:tcPr>
            <w:tcW w:w="5481" w:type="dxa"/>
            <w:gridSpan w:val="5"/>
            <w:shd w:val="clear" w:color="auto" w:fill="B5DCFF" w:themeFill="text2" w:themeFillTint="33"/>
            <w:vAlign w:val="center"/>
          </w:tcPr>
          <w:p w14:paraId="375E5D33" w14:textId="77777777" w:rsidR="00DA15E8" w:rsidRPr="00C53A35" w:rsidRDefault="00DA15E8" w:rsidP="00B06723">
            <w:pPr>
              <w:spacing w:after="0" w:line="264" w:lineRule="auto"/>
              <w:jc w:val="center"/>
              <w:rPr>
                <w:rFonts w:cs="Segoe UI"/>
                <w:b/>
                <w:bCs/>
                <w:sz w:val="20"/>
                <w:szCs w:val="20"/>
              </w:rPr>
            </w:pPr>
            <w:r w:rsidRPr="00C53A35">
              <w:rPr>
                <w:rFonts w:cs="Segoe UI"/>
                <w:b/>
                <w:bCs/>
                <w:sz w:val="20"/>
                <w:szCs w:val="20"/>
              </w:rPr>
              <w:t>Dopad (velikost)</w:t>
            </w:r>
          </w:p>
        </w:tc>
        <w:tc>
          <w:tcPr>
            <w:tcW w:w="283" w:type="dxa"/>
            <w:tcBorders>
              <w:bottom w:val="nil"/>
              <w:right w:val="nil"/>
            </w:tcBorders>
            <w:shd w:val="clear" w:color="auto" w:fill="auto"/>
            <w:vAlign w:val="center"/>
          </w:tcPr>
          <w:p w14:paraId="3A2A43D8" w14:textId="77777777" w:rsidR="00DA15E8" w:rsidRPr="00C53A35" w:rsidRDefault="00DA15E8" w:rsidP="00B06723">
            <w:pPr>
              <w:spacing w:after="0" w:line="264" w:lineRule="auto"/>
              <w:jc w:val="center"/>
              <w:rPr>
                <w:rFonts w:cs="Segoe UI"/>
                <w:b/>
                <w:bCs/>
                <w:sz w:val="20"/>
                <w:szCs w:val="20"/>
              </w:rPr>
            </w:pPr>
          </w:p>
        </w:tc>
        <w:tc>
          <w:tcPr>
            <w:tcW w:w="914" w:type="dxa"/>
            <w:tcBorders>
              <w:left w:val="nil"/>
              <w:bottom w:val="nil"/>
              <w:right w:val="nil"/>
            </w:tcBorders>
            <w:shd w:val="clear" w:color="auto" w:fill="auto"/>
            <w:vAlign w:val="center"/>
          </w:tcPr>
          <w:p w14:paraId="027998E7" w14:textId="77777777" w:rsidR="00DA15E8" w:rsidRPr="00C53A35" w:rsidRDefault="00DA15E8" w:rsidP="00B06723">
            <w:pPr>
              <w:jc w:val="center"/>
              <w:rPr>
                <w:rFonts w:cs="Segoe UI"/>
                <w:b/>
                <w:bCs/>
                <w:sz w:val="20"/>
                <w:szCs w:val="20"/>
              </w:rPr>
            </w:pPr>
          </w:p>
        </w:tc>
        <w:tc>
          <w:tcPr>
            <w:tcW w:w="628" w:type="dxa"/>
            <w:tcBorders>
              <w:left w:val="nil"/>
              <w:bottom w:val="nil"/>
            </w:tcBorders>
            <w:shd w:val="clear" w:color="auto" w:fill="auto"/>
            <w:vAlign w:val="center"/>
          </w:tcPr>
          <w:p w14:paraId="0DEB8AD2" w14:textId="77777777" w:rsidR="00DA15E8" w:rsidRPr="00C53A35" w:rsidRDefault="00DA15E8" w:rsidP="00B06723">
            <w:pPr>
              <w:jc w:val="center"/>
              <w:rPr>
                <w:rFonts w:cs="Segoe UI"/>
                <w:b/>
                <w:bCs/>
                <w:sz w:val="20"/>
                <w:szCs w:val="20"/>
              </w:rPr>
            </w:pPr>
          </w:p>
        </w:tc>
      </w:tr>
      <w:tr w:rsidR="00DA15E8" w:rsidRPr="00C53A35" w14:paraId="0CDB9330" w14:textId="77777777" w:rsidTr="001C2E2C">
        <w:trPr>
          <w:trHeight w:val="885"/>
          <w:jc w:val="center"/>
        </w:trPr>
        <w:tc>
          <w:tcPr>
            <w:tcW w:w="1766" w:type="dxa"/>
            <w:gridSpan w:val="2"/>
            <w:vMerge/>
            <w:tcBorders>
              <w:bottom w:val="single" w:sz="4" w:space="0" w:color="auto"/>
            </w:tcBorders>
            <w:shd w:val="clear" w:color="auto" w:fill="B5DCFF" w:themeFill="text2" w:themeFillTint="33"/>
            <w:vAlign w:val="center"/>
          </w:tcPr>
          <w:p w14:paraId="52C7F119" w14:textId="77777777" w:rsidR="00DA15E8" w:rsidRPr="00C53A35" w:rsidRDefault="00DA15E8" w:rsidP="00B06723">
            <w:pPr>
              <w:tabs>
                <w:tab w:val="left" w:pos="0"/>
              </w:tabs>
              <w:spacing w:after="0" w:line="264" w:lineRule="auto"/>
              <w:jc w:val="center"/>
              <w:rPr>
                <w:rFonts w:cs="Segoe UI"/>
                <w:b/>
                <w:bCs/>
                <w:sz w:val="20"/>
                <w:szCs w:val="20"/>
              </w:rPr>
            </w:pPr>
          </w:p>
        </w:tc>
        <w:tc>
          <w:tcPr>
            <w:tcW w:w="1095" w:type="dxa"/>
            <w:tcBorders>
              <w:bottom w:val="single" w:sz="4" w:space="0" w:color="auto"/>
            </w:tcBorders>
            <w:shd w:val="clear" w:color="auto" w:fill="B5DCFF" w:themeFill="text2" w:themeFillTint="33"/>
            <w:vAlign w:val="center"/>
          </w:tcPr>
          <w:p w14:paraId="5B793EB9" w14:textId="77777777" w:rsidR="00DA15E8" w:rsidRPr="00C53A35" w:rsidRDefault="00DA15E8" w:rsidP="00B06723">
            <w:pPr>
              <w:spacing w:after="0" w:line="264" w:lineRule="auto"/>
              <w:jc w:val="center"/>
              <w:rPr>
                <w:rFonts w:cs="Segoe UI"/>
                <w:sz w:val="20"/>
                <w:szCs w:val="20"/>
              </w:rPr>
            </w:pPr>
            <w:r w:rsidRPr="00C53A35">
              <w:rPr>
                <w:rFonts w:cs="Segoe UI"/>
                <w:sz w:val="20"/>
                <w:szCs w:val="20"/>
              </w:rPr>
              <w:t>Nevýz-namný</w:t>
            </w:r>
          </w:p>
        </w:tc>
        <w:tc>
          <w:tcPr>
            <w:tcW w:w="1092" w:type="dxa"/>
            <w:tcBorders>
              <w:bottom w:val="single" w:sz="4" w:space="0" w:color="auto"/>
            </w:tcBorders>
            <w:shd w:val="clear" w:color="auto" w:fill="B5DCFF" w:themeFill="text2" w:themeFillTint="33"/>
            <w:vAlign w:val="center"/>
          </w:tcPr>
          <w:p w14:paraId="55681599" w14:textId="77777777" w:rsidR="00DA15E8" w:rsidRPr="00C53A35" w:rsidRDefault="00DA15E8" w:rsidP="00B06723">
            <w:pPr>
              <w:spacing w:after="0" w:line="264" w:lineRule="auto"/>
              <w:jc w:val="center"/>
              <w:rPr>
                <w:rFonts w:cs="Segoe UI"/>
                <w:sz w:val="20"/>
                <w:szCs w:val="20"/>
              </w:rPr>
            </w:pPr>
            <w:r w:rsidRPr="00C53A35">
              <w:rPr>
                <w:rFonts w:cs="Segoe UI"/>
                <w:sz w:val="20"/>
                <w:szCs w:val="20"/>
              </w:rPr>
              <w:t>Malý</w:t>
            </w:r>
          </w:p>
        </w:tc>
        <w:tc>
          <w:tcPr>
            <w:tcW w:w="1099" w:type="dxa"/>
            <w:tcBorders>
              <w:bottom w:val="single" w:sz="4" w:space="0" w:color="auto"/>
            </w:tcBorders>
            <w:shd w:val="clear" w:color="auto" w:fill="B5DCFF" w:themeFill="text2" w:themeFillTint="33"/>
            <w:vAlign w:val="center"/>
          </w:tcPr>
          <w:p w14:paraId="151178FC" w14:textId="77777777" w:rsidR="00DA15E8" w:rsidRPr="00C53A35" w:rsidRDefault="00DA15E8" w:rsidP="00B06723">
            <w:pPr>
              <w:spacing w:after="0" w:line="264" w:lineRule="auto"/>
              <w:jc w:val="center"/>
              <w:rPr>
                <w:rFonts w:cs="Segoe UI"/>
                <w:sz w:val="20"/>
                <w:szCs w:val="20"/>
              </w:rPr>
            </w:pPr>
            <w:r w:rsidRPr="00C53A35">
              <w:rPr>
                <w:rFonts w:cs="Segoe UI"/>
                <w:sz w:val="20"/>
                <w:szCs w:val="20"/>
              </w:rPr>
              <w:t>Nevelký</w:t>
            </w:r>
          </w:p>
        </w:tc>
        <w:tc>
          <w:tcPr>
            <w:tcW w:w="1093" w:type="dxa"/>
            <w:tcBorders>
              <w:bottom w:val="single" w:sz="4" w:space="0" w:color="auto"/>
            </w:tcBorders>
            <w:shd w:val="clear" w:color="auto" w:fill="B5DCFF" w:themeFill="text2" w:themeFillTint="33"/>
            <w:vAlign w:val="center"/>
          </w:tcPr>
          <w:p w14:paraId="5A5B0C53" w14:textId="77777777" w:rsidR="00DA15E8" w:rsidRPr="00C53A35" w:rsidRDefault="00DA15E8" w:rsidP="00B06723">
            <w:pPr>
              <w:spacing w:after="0" w:line="264" w:lineRule="auto"/>
              <w:jc w:val="center"/>
              <w:rPr>
                <w:rFonts w:cs="Segoe UI"/>
                <w:sz w:val="20"/>
                <w:szCs w:val="20"/>
              </w:rPr>
            </w:pPr>
            <w:r w:rsidRPr="00C53A35">
              <w:rPr>
                <w:rFonts w:cs="Segoe UI"/>
                <w:sz w:val="20"/>
                <w:szCs w:val="20"/>
              </w:rPr>
              <w:t>Velký</w:t>
            </w:r>
          </w:p>
        </w:tc>
        <w:tc>
          <w:tcPr>
            <w:tcW w:w="1102" w:type="dxa"/>
            <w:tcBorders>
              <w:bottom w:val="single" w:sz="4" w:space="0" w:color="auto"/>
            </w:tcBorders>
            <w:shd w:val="clear" w:color="auto" w:fill="B5DCFF" w:themeFill="text2" w:themeFillTint="33"/>
            <w:vAlign w:val="center"/>
          </w:tcPr>
          <w:p w14:paraId="71F4AF81" w14:textId="77777777" w:rsidR="00DA15E8" w:rsidRPr="00C53A35" w:rsidRDefault="00DA15E8" w:rsidP="00B06723">
            <w:pPr>
              <w:spacing w:after="0" w:line="264" w:lineRule="auto"/>
              <w:jc w:val="center"/>
              <w:rPr>
                <w:rFonts w:cs="Segoe UI"/>
                <w:sz w:val="20"/>
                <w:szCs w:val="20"/>
              </w:rPr>
            </w:pPr>
            <w:r w:rsidRPr="00C53A35">
              <w:rPr>
                <w:rFonts w:cs="Segoe UI"/>
                <w:sz w:val="20"/>
                <w:szCs w:val="20"/>
              </w:rPr>
              <w:t>Katastro-fický</w:t>
            </w:r>
          </w:p>
        </w:tc>
        <w:tc>
          <w:tcPr>
            <w:tcW w:w="283" w:type="dxa"/>
            <w:tcBorders>
              <w:top w:val="nil"/>
              <w:bottom w:val="nil"/>
              <w:right w:val="nil"/>
            </w:tcBorders>
            <w:shd w:val="clear" w:color="auto" w:fill="auto"/>
            <w:vAlign w:val="center"/>
          </w:tcPr>
          <w:p w14:paraId="52FDE285" w14:textId="77777777" w:rsidR="00DA15E8" w:rsidRPr="00C53A35" w:rsidRDefault="00DA15E8" w:rsidP="00B06723">
            <w:pPr>
              <w:spacing w:after="0" w:line="264" w:lineRule="auto"/>
              <w:jc w:val="center"/>
              <w:rPr>
                <w:rFonts w:cs="Segoe UI"/>
                <w:sz w:val="20"/>
                <w:szCs w:val="20"/>
              </w:rPr>
            </w:pPr>
          </w:p>
        </w:tc>
        <w:tc>
          <w:tcPr>
            <w:tcW w:w="1542" w:type="dxa"/>
            <w:gridSpan w:val="2"/>
            <w:tcBorders>
              <w:top w:val="nil"/>
              <w:left w:val="nil"/>
              <w:bottom w:val="nil"/>
            </w:tcBorders>
            <w:shd w:val="clear" w:color="auto" w:fill="auto"/>
            <w:vAlign w:val="center"/>
          </w:tcPr>
          <w:p w14:paraId="70E7EF7D" w14:textId="77777777" w:rsidR="00DA15E8" w:rsidRPr="00C53A35" w:rsidRDefault="00DA15E8" w:rsidP="00B06723">
            <w:pPr>
              <w:jc w:val="center"/>
              <w:rPr>
                <w:rFonts w:cs="Segoe UI"/>
                <w:sz w:val="20"/>
                <w:szCs w:val="20"/>
              </w:rPr>
            </w:pPr>
            <w:r w:rsidRPr="00C53A35">
              <w:rPr>
                <w:rFonts w:cs="Segoe UI"/>
                <w:sz w:val="20"/>
                <w:szCs w:val="20"/>
              </w:rPr>
              <w:t>Úroveň rizika:</w:t>
            </w:r>
          </w:p>
        </w:tc>
      </w:tr>
      <w:tr w:rsidR="00DA15E8" w:rsidRPr="00C53A35" w14:paraId="4A84059B" w14:textId="77777777" w:rsidTr="001C2E2C">
        <w:trPr>
          <w:trHeight w:val="649"/>
          <w:jc w:val="center"/>
        </w:trPr>
        <w:tc>
          <w:tcPr>
            <w:tcW w:w="846" w:type="dxa"/>
            <w:vMerge w:val="restart"/>
            <w:shd w:val="clear" w:color="auto" w:fill="B5DCFF" w:themeFill="text2" w:themeFillTint="33"/>
            <w:textDirection w:val="btLr"/>
            <w:vAlign w:val="center"/>
          </w:tcPr>
          <w:p w14:paraId="5EAA46D1" w14:textId="77777777" w:rsidR="00DA15E8" w:rsidRPr="00C53A35" w:rsidRDefault="00DA15E8" w:rsidP="00B06723">
            <w:pPr>
              <w:tabs>
                <w:tab w:val="left" w:pos="0"/>
              </w:tabs>
              <w:spacing w:after="0" w:line="264" w:lineRule="auto"/>
              <w:ind w:left="113" w:right="113"/>
              <w:jc w:val="center"/>
              <w:rPr>
                <w:rFonts w:cs="Segoe UI"/>
                <w:b/>
                <w:bCs/>
                <w:sz w:val="20"/>
                <w:szCs w:val="20"/>
              </w:rPr>
            </w:pPr>
            <w:r w:rsidRPr="00C53A35">
              <w:rPr>
                <w:rFonts w:cs="Segoe UI"/>
                <w:b/>
                <w:bCs/>
                <w:sz w:val="20"/>
                <w:szCs w:val="20"/>
              </w:rPr>
              <w:t>Pravděpodobnost (výskytu)</w:t>
            </w:r>
          </w:p>
        </w:tc>
        <w:tc>
          <w:tcPr>
            <w:tcW w:w="920" w:type="dxa"/>
            <w:shd w:val="clear" w:color="auto" w:fill="B5DCFF" w:themeFill="text2" w:themeFillTint="33"/>
            <w:vAlign w:val="center"/>
          </w:tcPr>
          <w:p w14:paraId="456BAA79" w14:textId="77777777" w:rsidR="00DA15E8" w:rsidRPr="00C53A35" w:rsidRDefault="00DA15E8" w:rsidP="00B06723">
            <w:pPr>
              <w:tabs>
                <w:tab w:val="left" w:pos="0"/>
              </w:tabs>
              <w:spacing w:after="0" w:line="264" w:lineRule="auto"/>
              <w:jc w:val="center"/>
              <w:rPr>
                <w:rFonts w:cs="Segoe UI"/>
                <w:sz w:val="20"/>
                <w:szCs w:val="20"/>
              </w:rPr>
            </w:pPr>
            <w:r w:rsidRPr="00C53A35">
              <w:rPr>
                <w:rFonts w:cs="Segoe UI"/>
                <w:sz w:val="20"/>
                <w:szCs w:val="20"/>
              </w:rPr>
              <w:t>Vzácný</w:t>
            </w:r>
          </w:p>
        </w:tc>
        <w:tc>
          <w:tcPr>
            <w:tcW w:w="1095" w:type="dxa"/>
            <w:shd w:val="clear" w:color="auto" w:fill="92D050"/>
            <w:vAlign w:val="center"/>
          </w:tcPr>
          <w:p w14:paraId="4E77C909"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2" w:type="dxa"/>
            <w:shd w:val="clear" w:color="auto" w:fill="92D050"/>
            <w:vAlign w:val="center"/>
          </w:tcPr>
          <w:p w14:paraId="64683961"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9" w:type="dxa"/>
            <w:shd w:val="clear" w:color="auto" w:fill="92D050"/>
            <w:vAlign w:val="center"/>
          </w:tcPr>
          <w:p w14:paraId="0D6E39A6"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3" w:type="dxa"/>
            <w:shd w:val="clear" w:color="auto" w:fill="FFFF00"/>
            <w:vAlign w:val="center"/>
          </w:tcPr>
          <w:p w14:paraId="58A64F00"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102" w:type="dxa"/>
            <w:shd w:val="clear" w:color="auto" w:fill="FFFF00"/>
            <w:vAlign w:val="center"/>
          </w:tcPr>
          <w:p w14:paraId="7F318797"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197" w:type="dxa"/>
            <w:gridSpan w:val="2"/>
            <w:tcBorders>
              <w:top w:val="nil"/>
              <w:bottom w:val="nil"/>
              <w:right w:val="single" w:sz="4" w:space="0" w:color="auto"/>
            </w:tcBorders>
            <w:shd w:val="clear" w:color="auto" w:fill="auto"/>
            <w:vAlign w:val="center"/>
          </w:tcPr>
          <w:p w14:paraId="2A2BAED5" w14:textId="77777777" w:rsidR="00DA15E8" w:rsidRPr="00C53A35" w:rsidRDefault="00DA15E8" w:rsidP="00B06723">
            <w:pPr>
              <w:spacing w:after="0" w:line="264" w:lineRule="auto"/>
              <w:jc w:val="right"/>
              <w:rPr>
                <w:rFonts w:cs="Segoe UI"/>
                <w:sz w:val="20"/>
                <w:szCs w:val="20"/>
              </w:rPr>
            </w:pPr>
            <w:r w:rsidRPr="00C53A35">
              <w:rPr>
                <w:rFonts w:cs="Segoe UI"/>
                <w:sz w:val="20"/>
                <w:szCs w:val="20"/>
              </w:rPr>
              <w:t>Nízká</w:t>
            </w:r>
          </w:p>
        </w:tc>
        <w:tc>
          <w:tcPr>
            <w:tcW w:w="628" w:type="dxa"/>
            <w:tcBorders>
              <w:top w:val="single" w:sz="4" w:space="0" w:color="auto"/>
              <w:left w:val="single" w:sz="4" w:space="0" w:color="auto"/>
              <w:bottom w:val="single" w:sz="4" w:space="0" w:color="auto"/>
            </w:tcBorders>
            <w:shd w:val="clear" w:color="auto" w:fill="92D050"/>
            <w:vAlign w:val="center"/>
          </w:tcPr>
          <w:p w14:paraId="68DEE855" w14:textId="77777777" w:rsidR="00DA15E8" w:rsidRPr="00C53A35" w:rsidRDefault="00DA15E8" w:rsidP="00B06723">
            <w:pPr>
              <w:jc w:val="center"/>
              <w:rPr>
                <w:rFonts w:cs="Segoe UI"/>
                <w:sz w:val="20"/>
                <w:szCs w:val="20"/>
              </w:rPr>
            </w:pPr>
          </w:p>
        </w:tc>
      </w:tr>
      <w:tr w:rsidR="00DA15E8" w:rsidRPr="00C53A35" w14:paraId="45C22862" w14:textId="77777777" w:rsidTr="001C2E2C">
        <w:trPr>
          <w:trHeight w:val="649"/>
          <w:jc w:val="center"/>
        </w:trPr>
        <w:tc>
          <w:tcPr>
            <w:tcW w:w="846" w:type="dxa"/>
            <w:vMerge/>
            <w:shd w:val="clear" w:color="auto" w:fill="B5DCFF" w:themeFill="text2" w:themeFillTint="33"/>
            <w:textDirection w:val="btLr"/>
            <w:vAlign w:val="center"/>
          </w:tcPr>
          <w:p w14:paraId="45D7E765" w14:textId="77777777" w:rsidR="00DA15E8" w:rsidRPr="00C53A35" w:rsidRDefault="00DA15E8" w:rsidP="00B06723">
            <w:pPr>
              <w:tabs>
                <w:tab w:val="left" w:pos="0"/>
              </w:tabs>
              <w:spacing w:after="0" w:line="264" w:lineRule="auto"/>
              <w:ind w:left="113" w:right="113"/>
              <w:jc w:val="center"/>
              <w:rPr>
                <w:rFonts w:cs="Segoe UI"/>
                <w:b/>
                <w:bCs/>
                <w:sz w:val="20"/>
                <w:szCs w:val="20"/>
              </w:rPr>
            </w:pPr>
          </w:p>
        </w:tc>
        <w:tc>
          <w:tcPr>
            <w:tcW w:w="920" w:type="dxa"/>
            <w:shd w:val="clear" w:color="auto" w:fill="B5DCFF" w:themeFill="text2" w:themeFillTint="33"/>
            <w:vAlign w:val="center"/>
          </w:tcPr>
          <w:p w14:paraId="06D4F09A" w14:textId="77777777" w:rsidR="00DA15E8" w:rsidRPr="00C53A35" w:rsidRDefault="00DA15E8" w:rsidP="00B06723">
            <w:pPr>
              <w:tabs>
                <w:tab w:val="left" w:pos="0"/>
              </w:tabs>
              <w:spacing w:after="0" w:line="264" w:lineRule="auto"/>
              <w:jc w:val="center"/>
              <w:rPr>
                <w:rFonts w:cs="Segoe UI"/>
                <w:sz w:val="20"/>
                <w:szCs w:val="20"/>
              </w:rPr>
            </w:pPr>
            <w:r w:rsidRPr="00C53A35">
              <w:rPr>
                <w:rFonts w:cs="Segoe UI"/>
                <w:sz w:val="20"/>
                <w:szCs w:val="20"/>
              </w:rPr>
              <w:t>Nepravdě-podobný</w:t>
            </w:r>
          </w:p>
        </w:tc>
        <w:tc>
          <w:tcPr>
            <w:tcW w:w="1095" w:type="dxa"/>
            <w:shd w:val="clear" w:color="auto" w:fill="92D050"/>
            <w:vAlign w:val="center"/>
          </w:tcPr>
          <w:p w14:paraId="321EEE6E"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2" w:type="dxa"/>
            <w:shd w:val="clear" w:color="auto" w:fill="92D050"/>
            <w:vAlign w:val="center"/>
          </w:tcPr>
          <w:p w14:paraId="67ADCB6C"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9" w:type="dxa"/>
            <w:shd w:val="clear" w:color="auto" w:fill="FFFF00"/>
            <w:vAlign w:val="center"/>
          </w:tcPr>
          <w:p w14:paraId="1161E9CB"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3" w:type="dxa"/>
            <w:shd w:val="clear" w:color="auto" w:fill="FFC000"/>
            <w:vAlign w:val="center"/>
          </w:tcPr>
          <w:p w14:paraId="7452D860"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102" w:type="dxa"/>
            <w:shd w:val="clear" w:color="auto" w:fill="FFC000"/>
            <w:vAlign w:val="center"/>
          </w:tcPr>
          <w:p w14:paraId="2943CD98"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197" w:type="dxa"/>
            <w:gridSpan w:val="2"/>
            <w:tcBorders>
              <w:top w:val="nil"/>
              <w:bottom w:val="nil"/>
              <w:right w:val="single" w:sz="4" w:space="0" w:color="auto"/>
            </w:tcBorders>
            <w:shd w:val="clear" w:color="auto" w:fill="auto"/>
            <w:vAlign w:val="center"/>
          </w:tcPr>
          <w:p w14:paraId="2932F74B" w14:textId="77777777" w:rsidR="00DA15E8" w:rsidRPr="00C53A35" w:rsidRDefault="00DA15E8" w:rsidP="00B06723">
            <w:pPr>
              <w:spacing w:after="0" w:line="264" w:lineRule="auto"/>
              <w:jc w:val="right"/>
              <w:rPr>
                <w:rFonts w:cs="Segoe UI"/>
                <w:sz w:val="20"/>
                <w:szCs w:val="20"/>
              </w:rPr>
            </w:pPr>
            <w:r w:rsidRPr="00C53A35">
              <w:rPr>
                <w:rFonts w:cs="Segoe UI"/>
                <w:sz w:val="20"/>
                <w:szCs w:val="20"/>
              </w:rPr>
              <w:t>Střední</w:t>
            </w:r>
          </w:p>
        </w:tc>
        <w:tc>
          <w:tcPr>
            <w:tcW w:w="628" w:type="dxa"/>
            <w:tcBorders>
              <w:top w:val="single" w:sz="4" w:space="0" w:color="auto"/>
              <w:left w:val="single" w:sz="4" w:space="0" w:color="auto"/>
              <w:bottom w:val="single" w:sz="4" w:space="0" w:color="auto"/>
            </w:tcBorders>
            <w:shd w:val="clear" w:color="auto" w:fill="FFFF00"/>
            <w:vAlign w:val="center"/>
          </w:tcPr>
          <w:p w14:paraId="2345BF21" w14:textId="77777777" w:rsidR="00DA15E8" w:rsidRPr="00C53A35" w:rsidRDefault="00DA15E8" w:rsidP="00B06723">
            <w:pPr>
              <w:jc w:val="center"/>
              <w:rPr>
                <w:rFonts w:cs="Segoe UI"/>
                <w:sz w:val="20"/>
                <w:szCs w:val="20"/>
              </w:rPr>
            </w:pPr>
          </w:p>
        </w:tc>
      </w:tr>
      <w:tr w:rsidR="00DA15E8" w:rsidRPr="00C53A35" w14:paraId="470E034C" w14:textId="77777777" w:rsidTr="001C2E2C">
        <w:trPr>
          <w:trHeight w:val="649"/>
          <w:jc w:val="center"/>
        </w:trPr>
        <w:tc>
          <w:tcPr>
            <w:tcW w:w="846" w:type="dxa"/>
            <w:vMerge/>
            <w:shd w:val="clear" w:color="auto" w:fill="B5DCFF" w:themeFill="text2" w:themeFillTint="33"/>
            <w:vAlign w:val="center"/>
          </w:tcPr>
          <w:p w14:paraId="449417CF" w14:textId="77777777" w:rsidR="00DA15E8" w:rsidRPr="00C53A35" w:rsidRDefault="00DA15E8" w:rsidP="00B06723">
            <w:pPr>
              <w:tabs>
                <w:tab w:val="left" w:pos="0"/>
              </w:tabs>
              <w:spacing w:after="0" w:line="264" w:lineRule="auto"/>
              <w:jc w:val="center"/>
              <w:rPr>
                <w:rFonts w:cs="Segoe UI"/>
                <w:b/>
                <w:bCs/>
                <w:sz w:val="20"/>
                <w:szCs w:val="20"/>
              </w:rPr>
            </w:pPr>
          </w:p>
        </w:tc>
        <w:tc>
          <w:tcPr>
            <w:tcW w:w="920" w:type="dxa"/>
            <w:shd w:val="clear" w:color="auto" w:fill="B5DCFF" w:themeFill="text2" w:themeFillTint="33"/>
            <w:vAlign w:val="center"/>
          </w:tcPr>
          <w:p w14:paraId="006242BC" w14:textId="77777777" w:rsidR="00DA15E8" w:rsidRPr="00C53A35" w:rsidRDefault="00DA15E8" w:rsidP="00B06723">
            <w:pPr>
              <w:tabs>
                <w:tab w:val="left" w:pos="0"/>
              </w:tabs>
              <w:spacing w:after="0" w:line="264" w:lineRule="auto"/>
              <w:jc w:val="center"/>
              <w:rPr>
                <w:rFonts w:cs="Segoe UI"/>
                <w:sz w:val="20"/>
                <w:szCs w:val="20"/>
              </w:rPr>
            </w:pPr>
            <w:r w:rsidRPr="00C53A35">
              <w:rPr>
                <w:rFonts w:cs="Segoe UI"/>
                <w:sz w:val="20"/>
                <w:szCs w:val="20"/>
              </w:rPr>
              <w:t>Nevelký</w:t>
            </w:r>
          </w:p>
        </w:tc>
        <w:tc>
          <w:tcPr>
            <w:tcW w:w="1095" w:type="dxa"/>
            <w:shd w:val="clear" w:color="auto" w:fill="92D050"/>
            <w:vAlign w:val="center"/>
          </w:tcPr>
          <w:p w14:paraId="54A6D44D"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2" w:type="dxa"/>
            <w:shd w:val="clear" w:color="auto" w:fill="FFFF00"/>
            <w:vAlign w:val="center"/>
          </w:tcPr>
          <w:p w14:paraId="1F2B7C0C"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9" w:type="dxa"/>
            <w:shd w:val="clear" w:color="auto" w:fill="FFC000"/>
            <w:vAlign w:val="center"/>
          </w:tcPr>
          <w:p w14:paraId="624293B3"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3" w:type="dxa"/>
            <w:shd w:val="clear" w:color="auto" w:fill="FFC000"/>
            <w:vAlign w:val="center"/>
          </w:tcPr>
          <w:p w14:paraId="2F2934D6"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102" w:type="dxa"/>
            <w:shd w:val="clear" w:color="auto" w:fill="FF0000"/>
            <w:vAlign w:val="center"/>
          </w:tcPr>
          <w:p w14:paraId="5ADCC46A"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197" w:type="dxa"/>
            <w:gridSpan w:val="2"/>
            <w:tcBorders>
              <w:top w:val="nil"/>
              <w:bottom w:val="nil"/>
              <w:right w:val="single" w:sz="4" w:space="0" w:color="auto"/>
            </w:tcBorders>
            <w:shd w:val="clear" w:color="auto" w:fill="auto"/>
            <w:vAlign w:val="center"/>
          </w:tcPr>
          <w:p w14:paraId="62680C12" w14:textId="77777777" w:rsidR="00DA15E8" w:rsidRPr="00C53A35" w:rsidRDefault="00DA15E8" w:rsidP="00B06723">
            <w:pPr>
              <w:spacing w:after="0" w:line="264" w:lineRule="auto"/>
              <w:jc w:val="right"/>
              <w:rPr>
                <w:rFonts w:cs="Segoe UI"/>
                <w:sz w:val="20"/>
                <w:szCs w:val="20"/>
              </w:rPr>
            </w:pPr>
            <w:r w:rsidRPr="00C53A35">
              <w:rPr>
                <w:rFonts w:cs="Segoe UI"/>
                <w:sz w:val="20"/>
                <w:szCs w:val="20"/>
              </w:rPr>
              <w:t>Vysoká</w:t>
            </w:r>
          </w:p>
        </w:tc>
        <w:tc>
          <w:tcPr>
            <w:tcW w:w="628" w:type="dxa"/>
            <w:tcBorders>
              <w:top w:val="single" w:sz="4" w:space="0" w:color="auto"/>
              <w:left w:val="single" w:sz="4" w:space="0" w:color="auto"/>
            </w:tcBorders>
            <w:shd w:val="clear" w:color="auto" w:fill="FFC000"/>
            <w:vAlign w:val="center"/>
          </w:tcPr>
          <w:p w14:paraId="4CA3E827" w14:textId="77777777" w:rsidR="00DA15E8" w:rsidRPr="00C53A35" w:rsidRDefault="00DA15E8" w:rsidP="00B06723">
            <w:pPr>
              <w:jc w:val="center"/>
              <w:rPr>
                <w:rFonts w:cs="Segoe UI"/>
                <w:sz w:val="20"/>
                <w:szCs w:val="20"/>
              </w:rPr>
            </w:pPr>
          </w:p>
        </w:tc>
      </w:tr>
      <w:tr w:rsidR="00DA15E8" w:rsidRPr="00C53A35" w14:paraId="6B54BDCA" w14:textId="77777777" w:rsidTr="001C2E2C">
        <w:trPr>
          <w:trHeight w:val="649"/>
          <w:jc w:val="center"/>
        </w:trPr>
        <w:tc>
          <w:tcPr>
            <w:tcW w:w="846" w:type="dxa"/>
            <w:vMerge/>
            <w:shd w:val="clear" w:color="auto" w:fill="B5DCFF" w:themeFill="text2" w:themeFillTint="33"/>
            <w:vAlign w:val="center"/>
          </w:tcPr>
          <w:p w14:paraId="7FA1605C" w14:textId="77777777" w:rsidR="00DA15E8" w:rsidRPr="00C53A35" w:rsidRDefault="00DA15E8" w:rsidP="00B06723">
            <w:pPr>
              <w:tabs>
                <w:tab w:val="left" w:pos="0"/>
              </w:tabs>
              <w:spacing w:after="0" w:line="264" w:lineRule="auto"/>
              <w:jc w:val="center"/>
              <w:rPr>
                <w:rFonts w:cs="Segoe UI"/>
                <w:b/>
                <w:bCs/>
                <w:sz w:val="20"/>
                <w:szCs w:val="20"/>
              </w:rPr>
            </w:pPr>
          </w:p>
        </w:tc>
        <w:tc>
          <w:tcPr>
            <w:tcW w:w="920" w:type="dxa"/>
            <w:shd w:val="clear" w:color="auto" w:fill="B5DCFF" w:themeFill="text2" w:themeFillTint="33"/>
            <w:vAlign w:val="center"/>
          </w:tcPr>
          <w:p w14:paraId="6CFA9CE2" w14:textId="77777777" w:rsidR="00DA15E8" w:rsidRPr="00C53A35" w:rsidRDefault="00DA15E8" w:rsidP="00B06723">
            <w:pPr>
              <w:tabs>
                <w:tab w:val="left" w:pos="0"/>
              </w:tabs>
              <w:spacing w:after="0" w:line="264" w:lineRule="auto"/>
              <w:jc w:val="center"/>
              <w:rPr>
                <w:rFonts w:cs="Segoe UI"/>
                <w:sz w:val="20"/>
                <w:szCs w:val="20"/>
              </w:rPr>
            </w:pPr>
            <w:r w:rsidRPr="00C53A35">
              <w:rPr>
                <w:rFonts w:cs="Segoe UI"/>
                <w:sz w:val="20"/>
                <w:szCs w:val="20"/>
              </w:rPr>
              <w:t>Pravdě-podobný</w:t>
            </w:r>
          </w:p>
        </w:tc>
        <w:tc>
          <w:tcPr>
            <w:tcW w:w="1095" w:type="dxa"/>
            <w:shd w:val="clear" w:color="auto" w:fill="FFFF00"/>
            <w:vAlign w:val="center"/>
          </w:tcPr>
          <w:p w14:paraId="656186DB"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2" w:type="dxa"/>
            <w:shd w:val="clear" w:color="auto" w:fill="FFC000"/>
            <w:vAlign w:val="center"/>
          </w:tcPr>
          <w:p w14:paraId="697F6A08"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9" w:type="dxa"/>
            <w:shd w:val="clear" w:color="auto" w:fill="FFC000"/>
            <w:vAlign w:val="center"/>
          </w:tcPr>
          <w:p w14:paraId="58139304"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3" w:type="dxa"/>
            <w:shd w:val="clear" w:color="auto" w:fill="FF0000"/>
            <w:vAlign w:val="center"/>
          </w:tcPr>
          <w:p w14:paraId="01FBDFB1"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102" w:type="dxa"/>
            <w:shd w:val="clear" w:color="auto" w:fill="FF0000"/>
            <w:vAlign w:val="center"/>
          </w:tcPr>
          <w:p w14:paraId="36C1379B"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197" w:type="dxa"/>
            <w:gridSpan w:val="2"/>
            <w:tcBorders>
              <w:top w:val="nil"/>
              <w:bottom w:val="nil"/>
              <w:right w:val="single" w:sz="4" w:space="0" w:color="auto"/>
            </w:tcBorders>
            <w:shd w:val="clear" w:color="auto" w:fill="auto"/>
            <w:vAlign w:val="center"/>
          </w:tcPr>
          <w:p w14:paraId="2D7F18E4" w14:textId="77777777" w:rsidR="00DA15E8" w:rsidRPr="00C53A35" w:rsidRDefault="00DA15E8" w:rsidP="00B06723">
            <w:pPr>
              <w:spacing w:after="0" w:line="264" w:lineRule="auto"/>
              <w:jc w:val="right"/>
              <w:rPr>
                <w:rFonts w:cs="Segoe UI"/>
                <w:sz w:val="20"/>
                <w:szCs w:val="20"/>
              </w:rPr>
            </w:pPr>
            <w:r w:rsidRPr="00C53A35">
              <w:rPr>
                <w:rFonts w:cs="Segoe UI"/>
                <w:sz w:val="20"/>
                <w:szCs w:val="20"/>
              </w:rPr>
              <w:t>Extrémní</w:t>
            </w:r>
          </w:p>
        </w:tc>
        <w:tc>
          <w:tcPr>
            <w:tcW w:w="628" w:type="dxa"/>
            <w:tcBorders>
              <w:top w:val="single" w:sz="4" w:space="0" w:color="auto"/>
              <w:left w:val="single" w:sz="4" w:space="0" w:color="auto"/>
            </w:tcBorders>
            <w:shd w:val="clear" w:color="auto" w:fill="FF0000"/>
            <w:vAlign w:val="center"/>
          </w:tcPr>
          <w:p w14:paraId="7FEABCAA" w14:textId="77777777" w:rsidR="00DA15E8" w:rsidRPr="00C53A35" w:rsidRDefault="00DA15E8" w:rsidP="00B06723">
            <w:pPr>
              <w:jc w:val="center"/>
              <w:rPr>
                <w:rFonts w:cs="Segoe UI"/>
                <w:sz w:val="20"/>
                <w:szCs w:val="20"/>
              </w:rPr>
            </w:pPr>
          </w:p>
        </w:tc>
      </w:tr>
      <w:tr w:rsidR="00DA15E8" w:rsidRPr="00C53A35" w14:paraId="004B5AB5" w14:textId="77777777" w:rsidTr="001C2E2C">
        <w:trPr>
          <w:trHeight w:val="649"/>
          <w:jc w:val="center"/>
        </w:trPr>
        <w:tc>
          <w:tcPr>
            <w:tcW w:w="846" w:type="dxa"/>
            <w:vMerge/>
            <w:shd w:val="clear" w:color="auto" w:fill="B5DCFF" w:themeFill="text2" w:themeFillTint="33"/>
            <w:vAlign w:val="center"/>
          </w:tcPr>
          <w:p w14:paraId="2D01EE49" w14:textId="77777777" w:rsidR="00DA15E8" w:rsidRPr="00C53A35" w:rsidRDefault="00DA15E8" w:rsidP="00B06723">
            <w:pPr>
              <w:tabs>
                <w:tab w:val="left" w:pos="0"/>
              </w:tabs>
              <w:spacing w:after="0" w:line="264" w:lineRule="auto"/>
              <w:jc w:val="center"/>
              <w:rPr>
                <w:rFonts w:cs="Segoe UI"/>
                <w:b/>
                <w:bCs/>
                <w:sz w:val="20"/>
                <w:szCs w:val="20"/>
              </w:rPr>
            </w:pPr>
          </w:p>
        </w:tc>
        <w:tc>
          <w:tcPr>
            <w:tcW w:w="920" w:type="dxa"/>
            <w:shd w:val="clear" w:color="auto" w:fill="B5DCFF" w:themeFill="text2" w:themeFillTint="33"/>
            <w:vAlign w:val="center"/>
          </w:tcPr>
          <w:p w14:paraId="3E1F42C2" w14:textId="77777777" w:rsidR="00DA15E8" w:rsidRPr="00C53A35" w:rsidRDefault="00DA15E8" w:rsidP="00B06723">
            <w:pPr>
              <w:tabs>
                <w:tab w:val="left" w:pos="0"/>
              </w:tabs>
              <w:spacing w:after="0" w:line="264" w:lineRule="auto"/>
              <w:jc w:val="center"/>
              <w:rPr>
                <w:rFonts w:cs="Segoe UI"/>
                <w:sz w:val="20"/>
                <w:szCs w:val="20"/>
              </w:rPr>
            </w:pPr>
            <w:r w:rsidRPr="00C53A35">
              <w:rPr>
                <w:rFonts w:cs="Segoe UI"/>
                <w:sz w:val="20"/>
                <w:szCs w:val="20"/>
              </w:rPr>
              <w:t>Téměř jistý</w:t>
            </w:r>
          </w:p>
        </w:tc>
        <w:tc>
          <w:tcPr>
            <w:tcW w:w="1095" w:type="dxa"/>
            <w:shd w:val="clear" w:color="auto" w:fill="FFFF00"/>
            <w:vAlign w:val="center"/>
          </w:tcPr>
          <w:p w14:paraId="5050D6F4"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2" w:type="dxa"/>
            <w:shd w:val="clear" w:color="auto" w:fill="FFC000"/>
            <w:vAlign w:val="center"/>
          </w:tcPr>
          <w:p w14:paraId="48533D9C"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9" w:type="dxa"/>
            <w:shd w:val="clear" w:color="auto" w:fill="FF0000"/>
            <w:vAlign w:val="center"/>
          </w:tcPr>
          <w:p w14:paraId="3C6F63E3"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093" w:type="dxa"/>
            <w:shd w:val="clear" w:color="auto" w:fill="FF0000"/>
            <w:vAlign w:val="center"/>
          </w:tcPr>
          <w:p w14:paraId="1857C99E"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1102" w:type="dxa"/>
            <w:shd w:val="clear" w:color="auto" w:fill="FF0000"/>
            <w:vAlign w:val="center"/>
          </w:tcPr>
          <w:p w14:paraId="7ADE772E" w14:textId="77777777" w:rsidR="00DA15E8" w:rsidRPr="00C53A35" w:rsidRDefault="00DA15E8" w:rsidP="00B06723">
            <w:pPr>
              <w:spacing w:after="0" w:line="264" w:lineRule="auto"/>
              <w:jc w:val="center"/>
              <w:rPr>
                <w:rFonts w:cs="Segoe UI"/>
                <w:i/>
                <w:iCs/>
                <w:sz w:val="20"/>
                <w:szCs w:val="20"/>
              </w:rPr>
            </w:pPr>
            <w:r w:rsidRPr="00C53A35">
              <w:rPr>
                <w:rFonts w:cs="Segoe UI"/>
                <w:i/>
                <w:iCs/>
                <w:sz w:val="20"/>
                <w:szCs w:val="20"/>
              </w:rPr>
              <w:t>xxx</w:t>
            </w:r>
          </w:p>
        </w:tc>
        <w:tc>
          <w:tcPr>
            <w:tcW w:w="283" w:type="dxa"/>
            <w:tcBorders>
              <w:top w:val="nil"/>
              <w:right w:val="nil"/>
            </w:tcBorders>
            <w:shd w:val="clear" w:color="auto" w:fill="auto"/>
            <w:vAlign w:val="center"/>
          </w:tcPr>
          <w:p w14:paraId="438F162C" w14:textId="77777777" w:rsidR="00DA15E8" w:rsidRPr="00C53A35" w:rsidRDefault="00DA15E8" w:rsidP="00B06723">
            <w:pPr>
              <w:spacing w:after="0" w:line="264" w:lineRule="auto"/>
              <w:jc w:val="center"/>
              <w:rPr>
                <w:rFonts w:cs="Segoe UI"/>
                <w:sz w:val="20"/>
                <w:szCs w:val="20"/>
              </w:rPr>
            </w:pPr>
          </w:p>
        </w:tc>
        <w:tc>
          <w:tcPr>
            <w:tcW w:w="914" w:type="dxa"/>
            <w:tcBorders>
              <w:top w:val="nil"/>
              <w:left w:val="nil"/>
              <w:right w:val="nil"/>
            </w:tcBorders>
            <w:shd w:val="clear" w:color="auto" w:fill="auto"/>
            <w:vAlign w:val="center"/>
          </w:tcPr>
          <w:p w14:paraId="63527691" w14:textId="77777777" w:rsidR="00DA15E8" w:rsidRPr="00C53A35" w:rsidRDefault="00DA15E8" w:rsidP="00B06723">
            <w:pPr>
              <w:jc w:val="right"/>
              <w:rPr>
                <w:rFonts w:cs="Segoe UI"/>
                <w:sz w:val="20"/>
                <w:szCs w:val="20"/>
              </w:rPr>
            </w:pPr>
          </w:p>
        </w:tc>
        <w:tc>
          <w:tcPr>
            <w:tcW w:w="628" w:type="dxa"/>
            <w:tcBorders>
              <w:top w:val="single" w:sz="4" w:space="0" w:color="auto"/>
              <w:left w:val="nil"/>
            </w:tcBorders>
            <w:shd w:val="clear" w:color="auto" w:fill="auto"/>
            <w:vAlign w:val="center"/>
          </w:tcPr>
          <w:p w14:paraId="6D9B77AF" w14:textId="77777777" w:rsidR="00DA15E8" w:rsidRPr="00C53A35" w:rsidRDefault="00DA15E8" w:rsidP="00B06723">
            <w:pPr>
              <w:jc w:val="center"/>
              <w:rPr>
                <w:rFonts w:cs="Segoe UI"/>
                <w:sz w:val="20"/>
                <w:szCs w:val="20"/>
              </w:rPr>
            </w:pPr>
          </w:p>
        </w:tc>
      </w:tr>
    </w:tbl>
    <w:p w14:paraId="204B8781" w14:textId="77777777" w:rsidR="00BC1640" w:rsidRDefault="00BC1640" w:rsidP="00DA15E8">
      <w:pPr>
        <w:spacing w:after="0" w:line="264" w:lineRule="auto"/>
        <w:jc w:val="both"/>
        <w:rPr>
          <w:rFonts w:cs="Segoe UI"/>
        </w:rPr>
      </w:pPr>
    </w:p>
    <w:p w14:paraId="65E3750B" w14:textId="69FD0F1C" w:rsidR="00DA15E8" w:rsidRPr="00C53A35" w:rsidRDefault="00DA15E8" w:rsidP="00DA15E8">
      <w:pPr>
        <w:spacing w:after="0" w:line="264" w:lineRule="auto"/>
        <w:jc w:val="both"/>
        <w:rPr>
          <w:rFonts w:cs="Segoe UI"/>
        </w:rPr>
      </w:pPr>
      <w:r w:rsidRPr="00C53A35">
        <w:rPr>
          <w:rFonts w:cs="Segoe UI"/>
        </w:rPr>
        <w:t>Dále zpracovatel kvalifikovaně urč</w:t>
      </w:r>
      <w:r>
        <w:rPr>
          <w:rFonts w:cs="Segoe UI"/>
        </w:rPr>
        <w:t>í</w:t>
      </w:r>
      <w:r w:rsidRPr="00C53A35">
        <w:rPr>
          <w:rFonts w:cs="Segoe UI"/>
        </w:rPr>
        <w:t xml:space="preserve"> přijatelnost</w:t>
      </w:r>
      <w:r>
        <w:rPr>
          <w:rFonts w:cs="Segoe UI"/>
        </w:rPr>
        <w:t xml:space="preserve"> </w:t>
      </w:r>
      <w:r w:rsidRPr="00C53A35">
        <w:rPr>
          <w:rFonts w:cs="Segoe UI"/>
        </w:rPr>
        <w:t>/</w:t>
      </w:r>
      <w:r>
        <w:rPr>
          <w:rFonts w:cs="Segoe UI"/>
        </w:rPr>
        <w:t xml:space="preserve"> </w:t>
      </w:r>
      <w:r w:rsidRPr="00C53A35">
        <w:rPr>
          <w:rFonts w:cs="Segoe UI"/>
        </w:rPr>
        <w:t>významnost úrovní rizik s</w:t>
      </w:r>
      <w:r w:rsidR="00230437">
        <w:rPr>
          <w:rFonts w:cs="Segoe UI"/>
        </w:rPr>
        <w:t> </w:t>
      </w:r>
      <w:r w:rsidRPr="00C53A35">
        <w:rPr>
          <w:rFonts w:cs="Segoe UI"/>
        </w:rPr>
        <w:t>ohledem na okolnosti konkrétního projektu.</w:t>
      </w:r>
    </w:p>
    <w:p w14:paraId="620E160A" w14:textId="3555D174" w:rsidR="00DA15E8" w:rsidRPr="00C53A35" w:rsidRDefault="00DA15E8" w:rsidP="00DA15E8">
      <w:pPr>
        <w:spacing w:before="120" w:after="120" w:line="264" w:lineRule="auto"/>
        <w:jc w:val="both"/>
        <w:rPr>
          <w:rFonts w:cs="Segoe UI"/>
          <w:b/>
          <w:bCs/>
        </w:rPr>
      </w:pPr>
      <w:r>
        <w:rPr>
          <w:rFonts w:cs="Segoe UI"/>
          <w:b/>
          <w:bCs/>
        </w:rPr>
        <w:t>Zpracovatel popíše</w:t>
      </w:r>
      <w:r w:rsidRPr="00C53A35">
        <w:rPr>
          <w:rFonts w:cs="Segoe UI"/>
          <w:b/>
          <w:bCs/>
        </w:rPr>
        <w:t>, jak jsou zjištěná klimatická rizika řešena příslušnými adaptačními opatřeními, včetně určení, posouzení, naplánování a</w:t>
      </w:r>
      <w:r w:rsidR="00230437">
        <w:rPr>
          <w:rFonts w:cs="Segoe UI"/>
          <w:b/>
          <w:bCs/>
        </w:rPr>
        <w:t> </w:t>
      </w:r>
      <w:r w:rsidRPr="00C53A35">
        <w:rPr>
          <w:rFonts w:cs="Segoe UI"/>
          <w:b/>
          <w:bCs/>
        </w:rPr>
        <w:t>provedení těchto opatření</w:t>
      </w:r>
    </w:p>
    <w:p w14:paraId="51706D33" w14:textId="6C5CE348" w:rsidR="00DA15E8" w:rsidRPr="00C53A35" w:rsidRDefault="00DA15E8" w:rsidP="00DA15E8">
      <w:pPr>
        <w:spacing w:after="120" w:line="264" w:lineRule="auto"/>
        <w:jc w:val="both"/>
        <w:rPr>
          <w:rFonts w:cs="Segoe UI"/>
        </w:rPr>
      </w:pPr>
      <w:r w:rsidRPr="00C53A35">
        <w:rPr>
          <w:rFonts w:cs="Segoe UI"/>
        </w:rPr>
        <w:t>Pokud byla analýzou rizik zjištěna významná klimatická rizika, zpracovatel navrhne adaptační opatření snižující taková rizika na přijatelnou úroveň.</w:t>
      </w:r>
    </w:p>
    <w:p w14:paraId="611A291F" w14:textId="1AD20B8D" w:rsidR="00DA15E8" w:rsidRPr="00C53A35" w:rsidRDefault="00DA15E8" w:rsidP="00DA15E8">
      <w:pPr>
        <w:spacing w:after="120" w:line="264" w:lineRule="auto"/>
        <w:jc w:val="both"/>
        <w:rPr>
          <w:rFonts w:cs="Segoe UI"/>
        </w:rPr>
      </w:pPr>
      <w:r w:rsidRPr="00C53A35">
        <w:rPr>
          <w:rFonts w:cs="Segoe UI"/>
        </w:rPr>
        <w:t>Výstupem řízení rizik pro každé významné klimatické riziko bude kvalifikované určení konkrétních možností přizpůsobení, posouzení těchto možností a</w:t>
      </w:r>
      <w:r w:rsidR="00230437">
        <w:rPr>
          <w:rFonts w:cs="Segoe UI"/>
        </w:rPr>
        <w:t> </w:t>
      </w:r>
      <w:r w:rsidRPr="00C53A35">
        <w:rPr>
          <w:rFonts w:cs="Segoe UI"/>
        </w:rPr>
        <w:t>začlenění vybraných adaptačních opatření do návrhu projektu nebo jeho provozu, aby se zlepšila odolnost vůči změně klimatu.</w:t>
      </w:r>
    </w:p>
    <w:p w14:paraId="43A8842C" w14:textId="16A90571" w:rsidR="00DA15E8" w:rsidRPr="00C53A35" w:rsidRDefault="00DA15E8" w:rsidP="00DA15E8">
      <w:pPr>
        <w:keepNext/>
        <w:spacing w:before="120" w:after="120" w:line="264" w:lineRule="auto"/>
        <w:jc w:val="both"/>
        <w:rPr>
          <w:rFonts w:cs="Segoe UI"/>
          <w:b/>
          <w:bCs/>
        </w:rPr>
      </w:pPr>
      <w:r>
        <w:rPr>
          <w:rFonts w:cs="Segoe UI"/>
          <w:b/>
          <w:bCs/>
        </w:rPr>
        <w:t>Zpracovatel popíše</w:t>
      </w:r>
      <w:r w:rsidRPr="00C53A35">
        <w:rPr>
          <w:rFonts w:cs="Segoe UI"/>
          <w:b/>
          <w:bCs/>
        </w:rPr>
        <w:t xml:space="preserve"> posouzení a</w:t>
      </w:r>
      <w:r w:rsidR="00230437">
        <w:rPr>
          <w:rFonts w:cs="Segoe UI"/>
          <w:b/>
          <w:bCs/>
        </w:rPr>
        <w:t> </w:t>
      </w:r>
      <w:r w:rsidRPr="00C53A35">
        <w:rPr>
          <w:rFonts w:cs="Segoe UI"/>
          <w:b/>
          <w:bCs/>
        </w:rPr>
        <w:t>výsledek s</w:t>
      </w:r>
      <w:r w:rsidR="00230437">
        <w:rPr>
          <w:rFonts w:cs="Segoe UI"/>
          <w:b/>
          <w:bCs/>
        </w:rPr>
        <w:t> </w:t>
      </w:r>
      <w:r w:rsidRPr="00C53A35">
        <w:rPr>
          <w:rFonts w:cs="Segoe UI"/>
          <w:b/>
          <w:bCs/>
        </w:rPr>
        <w:t>ohledem na pravidelné monitorování a</w:t>
      </w:r>
      <w:r w:rsidR="00230437">
        <w:rPr>
          <w:rFonts w:cs="Segoe UI"/>
          <w:b/>
          <w:bCs/>
        </w:rPr>
        <w:t> </w:t>
      </w:r>
      <w:r w:rsidRPr="00C53A35">
        <w:rPr>
          <w:rFonts w:cs="Segoe UI"/>
          <w:b/>
          <w:bCs/>
        </w:rPr>
        <w:t>následná opatření, například u</w:t>
      </w:r>
      <w:r w:rsidR="00230437">
        <w:rPr>
          <w:rFonts w:cs="Segoe UI"/>
          <w:b/>
          <w:bCs/>
        </w:rPr>
        <w:t> </w:t>
      </w:r>
      <w:r w:rsidRPr="00C53A35">
        <w:rPr>
          <w:rFonts w:cs="Segoe UI"/>
          <w:b/>
          <w:bCs/>
        </w:rPr>
        <w:t>kritických předpokladů ve vztahu k</w:t>
      </w:r>
      <w:r w:rsidR="00230437">
        <w:rPr>
          <w:rFonts w:cs="Segoe UI"/>
          <w:b/>
          <w:bCs/>
        </w:rPr>
        <w:t> </w:t>
      </w:r>
      <w:r w:rsidRPr="00C53A35">
        <w:rPr>
          <w:rFonts w:cs="Segoe UI"/>
          <w:b/>
          <w:bCs/>
        </w:rPr>
        <w:t>budoucí změně klimatu</w:t>
      </w:r>
    </w:p>
    <w:p w14:paraId="32E353C4" w14:textId="4B2552C6" w:rsidR="00DA15E8" w:rsidRPr="00C53A35" w:rsidRDefault="00DA15E8" w:rsidP="00DA15E8">
      <w:pPr>
        <w:spacing w:after="120" w:line="264" w:lineRule="auto"/>
        <w:jc w:val="both"/>
        <w:rPr>
          <w:rFonts w:cs="Segoe UI"/>
        </w:rPr>
      </w:pPr>
      <w:r w:rsidRPr="00C53A35">
        <w:rPr>
          <w:rFonts w:cs="Segoe UI"/>
        </w:rPr>
        <w:t>Pokud byla navržena adaptační opatření, zpracovatel navrhne budoucí průběžný monitoring za účelem kontroly přesnosti posouzení a</w:t>
      </w:r>
      <w:r w:rsidR="00230437">
        <w:rPr>
          <w:rFonts w:cs="Segoe UI"/>
        </w:rPr>
        <w:t> </w:t>
      </w:r>
      <w:r w:rsidRPr="00C53A35">
        <w:rPr>
          <w:rFonts w:cs="Segoe UI"/>
        </w:rPr>
        <w:t>zisku údajů pro budoucí posuzování a</w:t>
      </w:r>
      <w:r w:rsidR="00230437">
        <w:rPr>
          <w:rFonts w:cs="Segoe UI"/>
        </w:rPr>
        <w:t> </w:t>
      </w:r>
      <w:r w:rsidRPr="00C53A35">
        <w:rPr>
          <w:rFonts w:cs="Segoe UI"/>
        </w:rPr>
        <w:t>projekty, a</w:t>
      </w:r>
      <w:r w:rsidR="00230437">
        <w:rPr>
          <w:rFonts w:cs="Segoe UI"/>
        </w:rPr>
        <w:t> </w:t>
      </w:r>
      <w:r w:rsidRPr="00C53A35">
        <w:rPr>
          <w:rFonts w:cs="Segoe UI"/>
        </w:rPr>
        <w:t>za účelem určení, zda je pravděpodobné, že budou dosaženy stanovené spouštěcí body nebo mezní hodnoty, což by ukazovalo, že bude nutné přijmout další adaptační opatření (tj. postupné přizpůsobování).</w:t>
      </w:r>
    </w:p>
    <w:p w14:paraId="06AB1125" w14:textId="77777777" w:rsidR="00F23773" w:rsidRDefault="00F23773">
      <w:pPr>
        <w:spacing w:after="200" w:line="276" w:lineRule="auto"/>
        <w:rPr>
          <w:rFonts w:cs="Segoe UI"/>
          <w:b/>
          <w:bCs/>
        </w:rPr>
      </w:pPr>
      <w:r>
        <w:rPr>
          <w:rFonts w:cs="Segoe UI"/>
          <w:b/>
          <w:bCs/>
        </w:rPr>
        <w:br w:type="page"/>
      </w:r>
    </w:p>
    <w:p w14:paraId="5611607E" w14:textId="365F7227" w:rsidR="00DA15E8" w:rsidRPr="00561E43" w:rsidRDefault="00DA15E8" w:rsidP="00DA15E8">
      <w:pPr>
        <w:spacing w:before="240" w:after="120" w:line="264" w:lineRule="auto"/>
        <w:jc w:val="both"/>
        <w:rPr>
          <w:rFonts w:cs="Segoe UI"/>
          <w:b/>
          <w:bCs/>
        </w:rPr>
      </w:pPr>
      <w:r w:rsidRPr="00561E43">
        <w:rPr>
          <w:rFonts w:cs="Segoe UI"/>
          <w:b/>
          <w:bCs/>
        </w:rPr>
        <w:lastRenderedPageBreak/>
        <w:t>Zpracovatel popíše soulad projektu s</w:t>
      </w:r>
      <w:r w:rsidR="00230437">
        <w:rPr>
          <w:rFonts w:cs="Segoe UI"/>
          <w:b/>
          <w:bCs/>
        </w:rPr>
        <w:t> </w:t>
      </w:r>
      <w:r w:rsidRPr="00561E43">
        <w:rPr>
          <w:rFonts w:cs="Segoe UI"/>
          <w:b/>
          <w:bCs/>
        </w:rPr>
        <w:t>unijními a</w:t>
      </w:r>
      <w:r w:rsidR="00230437">
        <w:rPr>
          <w:rFonts w:cs="Segoe UI"/>
          <w:b/>
          <w:bCs/>
        </w:rPr>
        <w:t> </w:t>
      </w:r>
      <w:r w:rsidRPr="00561E43">
        <w:rPr>
          <w:rFonts w:cs="Segoe UI"/>
          <w:b/>
          <w:bCs/>
        </w:rPr>
        <w:t>v příslušných případech vnitrostátními, regionálními a</w:t>
      </w:r>
      <w:r w:rsidR="00230437">
        <w:rPr>
          <w:rFonts w:cs="Segoe UI"/>
          <w:b/>
          <w:bCs/>
        </w:rPr>
        <w:t> </w:t>
      </w:r>
      <w:r w:rsidRPr="00561E43">
        <w:rPr>
          <w:rFonts w:cs="Segoe UI"/>
          <w:b/>
          <w:bCs/>
        </w:rPr>
        <w:t>místními strategiemi a</w:t>
      </w:r>
      <w:r w:rsidR="00230437">
        <w:rPr>
          <w:rFonts w:cs="Segoe UI"/>
          <w:b/>
          <w:bCs/>
        </w:rPr>
        <w:t> </w:t>
      </w:r>
      <w:r w:rsidRPr="00561E43">
        <w:rPr>
          <w:rFonts w:cs="Segoe UI"/>
          <w:b/>
          <w:bCs/>
        </w:rPr>
        <w:t>plány v</w:t>
      </w:r>
      <w:r w:rsidR="00230437">
        <w:rPr>
          <w:rFonts w:cs="Segoe UI"/>
          <w:b/>
          <w:bCs/>
        </w:rPr>
        <w:t> </w:t>
      </w:r>
      <w:r w:rsidRPr="00561E43">
        <w:rPr>
          <w:rFonts w:cs="Segoe UI"/>
          <w:b/>
          <w:bCs/>
        </w:rPr>
        <w:t>oblasti přizpůsobení se změně klimatu a</w:t>
      </w:r>
      <w:r w:rsidR="00230437">
        <w:rPr>
          <w:rFonts w:cs="Segoe UI"/>
          <w:b/>
          <w:bCs/>
        </w:rPr>
        <w:t> </w:t>
      </w:r>
      <w:r w:rsidRPr="00561E43">
        <w:rPr>
          <w:rFonts w:cs="Segoe UI"/>
          <w:b/>
          <w:bCs/>
        </w:rPr>
        <w:t>vnitrostátními nebo regionálními plány pro řízení rizika katastrof.</w:t>
      </w:r>
    </w:p>
    <w:tbl>
      <w:tblPr>
        <w:tblStyle w:val="Mkatabulky"/>
        <w:tblW w:w="0" w:type="auto"/>
        <w:tblInd w:w="-5" w:type="dxa"/>
        <w:tblLook w:val="04A0" w:firstRow="1" w:lastRow="0" w:firstColumn="1" w:lastColumn="0" w:noHBand="0" w:noVBand="1"/>
      </w:tblPr>
      <w:tblGrid>
        <w:gridCol w:w="9633"/>
      </w:tblGrid>
      <w:tr w:rsidR="006D0649" w14:paraId="2A2E1BD1" w14:textId="77777777" w:rsidTr="00573FD4">
        <w:trPr>
          <w:trHeight w:val="70"/>
        </w:trPr>
        <w:tc>
          <w:tcPr>
            <w:tcW w:w="9633" w:type="dxa"/>
          </w:tcPr>
          <w:p w14:paraId="2A481B56" w14:textId="1E5E6CA5" w:rsidR="006D0649" w:rsidRPr="006D0649" w:rsidRDefault="006D0649" w:rsidP="00F21A96">
            <w:pPr>
              <w:pStyle w:val="Odstavecseseznamem"/>
              <w:ind w:left="0"/>
              <w:jc w:val="both"/>
            </w:pPr>
            <w:r w:rsidRPr="006D0649">
              <w:t>Výsledky tohoto posouzení a</w:t>
            </w:r>
            <w:r w:rsidR="00230437">
              <w:t> </w:t>
            </w:r>
            <w:r w:rsidRPr="006D0649">
              <w:t>popis opatření ke zmírnění vlivu těchto projevů na realizovanou infrastrukturu</w:t>
            </w:r>
            <w:r>
              <w:t xml:space="preserve"> (závazné pouze v</w:t>
            </w:r>
            <w:r w:rsidR="00230437">
              <w:t> </w:t>
            </w:r>
            <w:r>
              <w:t>případě, je-li realizovaná fáze 2 posouzení)</w:t>
            </w:r>
          </w:p>
          <w:p w14:paraId="02A6660B" w14:textId="632D1642" w:rsidR="00D73816" w:rsidRDefault="00D73816" w:rsidP="00F21A96">
            <w:pPr>
              <w:pStyle w:val="Odstavecseseznamem"/>
              <w:ind w:left="0"/>
              <w:jc w:val="both"/>
            </w:pPr>
          </w:p>
          <w:p w14:paraId="19E899B3" w14:textId="77777777" w:rsidR="006D0649" w:rsidRDefault="006D0649" w:rsidP="00F21A96">
            <w:pPr>
              <w:pStyle w:val="Odstavecseseznamem"/>
              <w:ind w:left="0"/>
              <w:jc w:val="both"/>
            </w:pPr>
          </w:p>
          <w:p w14:paraId="103F5B28" w14:textId="77777777" w:rsidR="00F23773" w:rsidRDefault="00F23773" w:rsidP="00F21A96">
            <w:pPr>
              <w:pStyle w:val="Odstavecseseznamem"/>
              <w:ind w:left="0"/>
              <w:jc w:val="both"/>
            </w:pPr>
          </w:p>
          <w:p w14:paraId="249E767C" w14:textId="77777777" w:rsidR="00F23773" w:rsidRDefault="00F23773" w:rsidP="00F21A96">
            <w:pPr>
              <w:pStyle w:val="Odstavecseseznamem"/>
              <w:ind w:left="0"/>
              <w:jc w:val="both"/>
            </w:pPr>
          </w:p>
          <w:p w14:paraId="66EC7858" w14:textId="77777777" w:rsidR="00F23773" w:rsidRDefault="00F23773" w:rsidP="00F21A96">
            <w:pPr>
              <w:pStyle w:val="Odstavecseseznamem"/>
              <w:ind w:left="0"/>
              <w:jc w:val="both"/>
            </w:pPr>
          </w:p>
          <w:p w14:paraId="3E13CA0B" w14:textId="77777777" w:rsidR="00F23773" w:rsidRDefault="00F23773" w:rsidP="00F21A96">
            <w:pPr>
              <w:pStyle w:val="Odstavecseseznamem"/>
              <w:ind w:left="0"/>
              <w:jc w:val="both"/>
            </w:pPr>
          </w:p>
          <w:p w14:paraId="24F3EC0E" w14:textId="77777777" w:rsidR="00F23773" w:rsidRDefault="00F23773" w:rsidP="00F21A96">
            <w:pPr>
              <w:pStyle w:val="Odstavecseseznamem"/>
              <w:ind w:left="0"/>
              <w:jc w:val="both"/>
            </w:pPr>
          </w:p>
          <w:p w14:paraId="5250A288" w14:textId="77777777" w:rsidR="00F23773" w:rsidRDefault="00F23773" w:rsidP="00F21A96">
            <w:pPr>
              <w:pStyle w:val="Odstavecseseznamem"/>
              <w:ind w:left="0"/>
              <w:jc w:val="both"/>
            </w:pPr>
          </w:p>
          <w:p w14:paraId="6B38AA8A" w14:textId="77777777" w:rsidR="00F23773" w:rsidRDefault="00F23773" w:rsidP="00F21A96">
            <w:pPr>
              <w:pStyle w:val="Odstavecseseznamem"/>
              <w:ind w:left="0"/>
              <w:jc w:val="both"/>
            </w:pPr>
          </w:p>
          <w:p w14:paraId="33F58967" w14:textId="77777777" w:rsidR="00F23773" w:rsidRDefault="00F23773" w:rsidP="00F21A96">
            <w:pPr>
              <w:pStyle w:val="Odstavecseseznamem"/>
              <w:ind w:left="0"/>
              <w:jc w:val="both"/>
            </w:pPr>
          </w:p>
          <w:p w14:paraId="704EC994" w14:textId="77777777" w:rsidR="00F23773" w:rsidRDefault="00F23773" w:rsidP="00F21A96">
            <w:pPr>
              <w:pStyle w:val="Odstavecseseznamem"/>
              <w:ind w:left="0"/>
              <w:jc w:val="both"/>
            </w:pPr>
          </w:p>
          <w:p w14:paraId="7ABAD5F2" w14:textId="77777777" w:rsidR="00F23773" w:rsidRDefault="00F23773" w:rsidP="00F21A96">
            <w:pPr>
              <w:pStyle w:val="Odstavecseseznamem"/>
              <w:ind w:left="0"/>
              <w:jc w:val="both"/>
            </w:pPr>
          </w:p>
          <w:p w14:paraId="4FF2F2F5" w14:textId="77777777" w:rsidR="00F23773" w:rsidRDefault="00F23773" w:rsidP="00F21A96">
            <w:pPr>
              <w:pStyle w:val="Odstavecseseznamem"/>
              <w:ind w:left="0"/>
              <w:jc w:val="both"/>
            </w:pPr>
          </w:p>
          <w:p w14:paraId="591232A7" w14:textId="77F3683D" w:rsidR="00F23773" w:rsidRDefault="00F23773" w:rsidP="00F21A96">
            <w:pPr>
              <w:pStyle w:val="Odstavecseseznamem"/>
              <w:ind w:left="0"/>
              <w:jc w:val="both"/>
            </w:pPr>
          </w:p>
        </w:tc>
      </w:tr>
    </w:tbl>
    <w:p w14:paraId="5153CFB9" w14:textId="59B49FAE" w:rsidR="0064132A" w:rsidRDefault="0064132A" w:rsidP="0064132A">
      <w:pPr>
        <w:pStyle w:val="Nadpis1"/>
        <w:numPr>
          <w:ilvl w:val="0"/>
          <w:numId w:val="0"/>
        </w:numPr>
        <w:ind w:left="431" w:hanging="431"/>
      </w:pPr>
      <w:bookmarkStart w:id="13" w:name="_Toc164861778"/>
    </w:p>
    <w:p w14:paraId="777ABA81" w14:textId="004AD180" w:rsidR="00E32AC2" w:rsidRPr="0028397E" w:rsidRDefault="00E32AC2" w:rsidP="00C3256D">
      <w:pPr>
        <w:pStyle w:val="Nadpis1"/>
      </w:pPr>
      <w:r w:rsidRPr="0028397E">
        <w:t>Čestné prohlášení žadatele</w:t>
      </w:r>
      <w:bookmarkEnd w:id="13"/>
    </w:p>
    <w:p w14:paraId="70D882FD" w14:textId="056D66A1" w:rsidR="00E32AC2" w:rsidRDefault="00E32AC2" w:rsidP="00E32AC2">
      <w:pPr>
        <w:spacing w:line="264" w:lineRule="auto"/>
        <w:jc w:val="both"/>
        <w:rPr>
          <w:rFonts w:cstheme="minorHAnsi"/>
        </w:rPr>
      </w:pPr>
      <w:r w:rsidRPr="00832986">
        <w:rPr>
          <w:rFonts w:cstheme="minorHAnsi"/>
        </w:rPr>
        <w:t>Čestně prohlašuji, že</w:t>
      </w:r>
      <w:r w:rsidR="00CC1D7B">
        <w:rPr>
          <w:rFonts w:cstheme="minorHAnsi"/>
        </w:rPr>
        <w:t>:</w:t>
      </w:r>
    </w:p>
    <w:p w14:paraId="3D2621F1" w14:textId="06AC9737" w:rsidR="00E32AC2" w:rsidRPr="00920927" w:rsidRDefault="00E32AC2" w:rsidP="00E32AC2">
      <w:pPr>
        <w:pStyle w:val="Odstavecseseznamem"/>
        <w:numPr>
          <w:ilvl w:val="0"/>
          <w:numId w:val="31"/>
        </w:numPr>
        <w:spacing w:after="120" w:line="264" w:lineRule="auto"/>
        <w:ind w:left="760" w:hanging="357"/>
        <w:contextualSpacing w:val="0"/>
        <w:jc w:val="both"/>
        <w:rPr>
          <w:rFonts w:cstheme="minorHAnsi"/>
          <w:b/>
        </w:rPr>
      </w:pPr>
      <w:r w:rsidRPr="00AB0847">
        <w:rPr>
          <w:rFonts w:cstheme="minorHAnsi"/>
          <w:b/>
        </w:rPr>
        <w:t>projekt bude realizován v</w:t>
      </w:r>
      <w:r w:rsidR="00230437">
        <w:rPr>
          <w:rFonts w:cstheme="minorHAnsi"/>
          <w:b/>
        </w:rPr>
        <w:t> </w:t>
      </w:r>
      <w:r w:rsidRPr="00AB0847">
        <w:rPr>
          <w:rFonts w:cstheme="minorHAnsi"/>
          <w:b/>
        </w:rPr>
        <w:t>souladu s</w:t>
      </w:r>
      <w:r w:rsidR="00230437">
        <w:rPr>
          <w:rFonts w:cstheme="minorHAnsi"/>
          <w:b/>
        </w:rPr>
        <w:t> </w:t>
      </w:r>
      <w:r w:rsidRPr="00AB0847">
        <w:rPr>
          <w:rFonts w:cstheme="minorHAnsi"/>
          <w:b/>
        </w:rPr>
        <w:t>podmínkami uvedenými v</w:t>
      </w:r>
      <w:r w:rsidR="00230437">
        <w:rPr>
          <w:rFonts w:cstheme="minorHAnsi"/>
          <w:b/>
        </w:rPr>
        <w:t> </w:t>
      </w:r>
      <w:r w:rsidRPr="00AB0847">
        <w:rPr>
          <w:rFonts w:cstheme="minorHAnsi"/>
          <w:b/>
        </w:rPr>
        <w:t xml:space="preserve">tomto formuláři </w:t>
      </w:r>
      <w:r>
        <w:rPr>
          <w:rFonts w:cstheme="minorHAnsi"/>
        </w:rPr>
        <w:t>prověření zásady „významně nepoškozovat“ a</w:t>
      </w:r>
      <w:r w:rsidR="00230437">
        <w:rPr>
          <w:rFonts w:cstheme="minorHAnsi"/>
        </w:rPr>
        <w:t> </w:t>
      </w:r>
      <w:r>
        <w:rPr>
          <w:rFonts w:cstheme="minorHAnsi"/>
        </w:rPr>
        <w:t>prověření infrastruktury z</w:t>
      </w:r>
      <w:r w:rsidR="00230437">
        <w:rPr>
          <w:rFonts w:cstheme="minorHAnsi"/>
        </w:rPr>
        <w:t> </w:t>
      </w:r>
      <w:r>
        <w:rPr>
          <w:rFonts w:cstheme="minorHAnsi"/>
        </w:rPr>
        <w:t>hlediska klimatického dopadu;</w:t>
      </w:r>
    </w:p>
    <w:p w14:paraId="7AF0E21B" w14:textId="5E276590" w:rsidR="00E32AC2" w:rsidRPr="001A0B68" w:rsidRDefault="00E32AC2" w:rsidP="00E32AC2">
      <w:pPr>
        <w:pStyle w:val="Odstavecseseznamem"/>
        <w:numPr>
          <w:ilvl w:val="0"/>
          <w:numId w:val="31"/>
        </w:numPr>
        <w:spacing w:after="120" w:line="264" w:lineRule="auto"/>
        <w:ind w:left="760" w:hanging="357"/>
        <w:contextualSpacing w:val="0"/>
        <w:jc w:val="both"/>
        <w:rPr>
          <w:rFonts w:cstheme="minorHAnsi"/>
          <w:b/>
        </w:rPr>
      </w:pPr>
      <w:r w:rsidRPr="0000439B">
        <w:rPr>
          <w:rFonts w:cstheme="minorHAnsi"/>
        </w:rPr>
        <w:t xml:space="preserve">proti předkladateli projektu </w:t>
      </w:r>
      <w:r w:rsidRPr="001A0B68">
        <w:rPr>
          <w:rFonts w:cstheme="minorHAnsi"/>
          <w:b/>
        </w:rPr>
        <w:t>není vedeno řízení pro porušení legislativy v</w:t>
      </w:r>
      <w:r w:rsidR="00230437">
        <w:rPr>
          <w:rFonts w:cstheme="minorHAnsi"/>
          <w:b/>
        </w:rPr>
        <w:t> </w:t>
      </w:r>
      <w:r w:rsidRPr="001A0B68">
        <w:rPr>
          <w:rFonts w:cstheme="minorHAnsi"/>
          <w:b/>
        </w:rPr>
        <w:t>oblasti životního prostředí</w:t>
      </w:r>
      <w:r>
        <w:rPr>
          <w:rFonts w:cstheme="minorHAnsi"/>
          <w:b/>
        </w:rPr>
        <w:t>;</w:t>
      </w:r>
      <w:r w:rsidRPr="0000439B">
        <w:rPr>
          <w:rFonts w:cstheme="minorHAnsi"/>
        </w:rPr>
        <w:t xml:space="preserve"> </w:t>
      </w:r>
    </w:p>
    <w:p w14:paraId="061F118F" w14:textId="6D54AC27" w:rsidR="00E32AC2" w:rsidRDefault="00E32AC2" w:rsidP="00E32AC2">
      <w:pPr>
        <w:pStyle w:val="Odstavecseseznamem"/>
        <w:numPr>
          <w:ilvl w:val="0"/>
          <w:numId w:val="31"/>
        </w:numPr>
        <w:spacing w:after="120" w:line="264" w:lineRule="auto"/>
        <w:ind w:left="760" w:hanging="357"/>
        <w:contextualSpacing w:val="0"/>
        <w:jc w:val="both"/>
        <w:rPr>
          <w:rFonts w:cstheme="minorHAnsi"/>
          <w:b/>
        </w:rPr>
      </w:pPr>
      <w:r w:rsidRPr="0000439B">
        <w:rPr>
          <w:rFonts w:cstheme="minorHAnsi"/>
        </w:rPr>
        <w:t xml:space="preserve">projekt bude realizována </w:t>
      </w:r>
      <w:r w:rsidRPr="001A0B68">
        <w:rPr>
          <w:rFonts w:cstheme="minorHAnsi"/>
          <w:b/>
        </w:rPr>
        <w:t>v</w:t>
      </w:r>
      <w:r w:rsidR="00230437">
        <w:rPr>
          <w:rFonts w:cstheme="minorHAnsi"/>
          <w:b/>
        </w:rPr>
        <w:t> </w:t>
      </w:r>
      <w:r w:rsidRPr="001A0B68">
        <w:rPr>
          <w:rFonts w:cstheme="minorHAnsi"/>
          <w:b/>
        </w:rPr>
        <w:t>souladu s</w:t>
      </w:r>
      <w:r w:rsidR="00230437">
        <w:rPr>
          <w:rFonts w:cstheme="minorHAnsi"/>
          <w:b/>
        </w:rPr>
        <w:t> </w:t>
      </w:r>
      <w:r w:rsidRPr="001A0B68">
        <w:rPr>
          <w:rFonts w:cstheme="minorHAnsi"/>
          <w:b/>
        </w:rPr>
        <w:t>legislativou v</w:t>
      </w:r>
      <w:r w:rsidR="00230437">
        <w:rPr>
          <w:rFonts w:cstheme="minorHAnsi"/>
          <w:b/>
        </w:rPr>
        <w:t> </w:t>
      </w:r>
      <w:r w:rsidRPr="001A0B68">
        <w:rPr>
          <w:rFonts w:cstheme="minorHAnsi"/>
          <w:b/>
        </w:rPr>
        <w:t xml:space="preserve">oblasti ochrany životního prostředí. </w:t>
      </w:r>
    </w:p>
    <w:p w14:paraId="41C6139B" w14:textId="05044500" w:rsidR="001F0AF9" w:rsidRDefault="001F0AF9" w:rsidP="00EB6D5E">
      <w:pPr>
        <w:rPr>
          <w:rFonts w:cstheme="minorHAnsi"/>
        </w:rPr>
      </w:pPr>
    </w:p>
    <w:tbl>
      <w:tblPr>
        <w:tblStyle w:val="Mkatabulky"/>
        <w:tblW w:w="0" w:type="auto"/>
        <w:tblLook w:val="04A0" w:firstRow="1" w:lastRow="0" w:firstColumn="1" w:lastColumn="0" w:noHBand="0" w:noVBand="1"/>
      </w:tblPr>
      <w:tblGrid>
        <w:gridCol w:w="4106"/>
        <w:gridCol w:w="5245"/>
      </w:tblGrid>
      <w:tr w:rsidR="00B4386B" w14:paraId="71DF992B" w14:textId="77777777" w:rsidTr="006852A7">
        <w:trPr>
          <w:trHeight w:val="417"/>
        </w:trPr>
        <w:tc>
          <w:tcPr>
            <w:tcW w:w="4106" w:type="dxa"/>
          </w:tcPr>
          <w:p w14:paraId="29EFBF4B" w14:textId="77777777" w:rsidR="00B4386B" w:rsidRDefault="00B4386B" w:rsidP="006852A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Žadatel – jméno statutárního zástupce nebo osoby pověřené plnou mocí</w:t>
            </w:r>
          </w:p>
        </w:tc>
        <w:tc>
          <w:tcPr>
            <w:tcW w:w="5245" w:type="dxa"/>
          </w:tcPr>
          <w:p w14:paraId="6D8A68B3" w14:textId="77777777" w:rsidR="00B4386B" w:rsidRDefault="00B4386B" w:rsidP="006852A7">
            <w:pPr>
              <w:autoSpaceDE w:val="0"/>
              <w:autoSpaceDN w:val="0"/>
              <w:adjustRightInd w:val="0"/>
              <w:spacing w:after="0" w:line="240" w:lineRule="auto"/>
              <w:rPr>
                <w:rFonts w:ascii="Calibri-Bold" w:hAnsi="Calibri-Bold" w:cs="Calibri-Bold"/>
                <w:b/>
                <w:bCs/>
                <w:color w:val="000000"/>
              </w:rPr>
            </w:pPr>
          </w:p>
        </w:tc>
      </w:tr>
      <w:tr w:rsidR="00B4386B" w14:paraId="3C188A96" w14:textId="77777777" w:rsidTr="006852A7">
        <w:tc>
          <w:tcPr>
            <w:tcW w:w="4106" w:type="dxa"/>
          </w:tcPr>
          <w:p w14:paraId="2A03EBB3" w14:textId="77777777" w:rsidR="00B4386B" w:rsidRDefault="00B4386B" w:rsidP="006852A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Podpis statutárního zástupce</w:t>
            </w:r>
          </w:p>
          <w:p w14:paraId="73760D36" w14:textId="77777777" w:rsidR="00B4386B" w:rsidRDefault="00B4386B" w:rsidP="006852A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žadatele nebo osoby pověřené</w:t>
            </w:r>
          </w:p>
          <w:p w14:paraId="12E5D2FF" w14:textId="77777777" w:rsidR="00B4386B" w:rsidRDefault="00B4386B" w:rsidP="006852A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plnou mocí</w:t>
            </w:r>
          </w:p>
        </w:tc>
        <w:tc>
          <w:tcPr>
            <w:tcW w:w="5245" w:type="dxa"/>
          </w:tcPr>
          <w:p w14:paraId="15DC3637" w14:textId="77777777" w:rsidR="00B4386B" w:rsidRDefault="00B4386B" w:rsidP="006852A7">
            <w:pPr>
              <w:autoSpaceDE w:val="0"/>
              <w:autoSpaceDN w:val="0"/>
              <w:adjustRightInd w:val="0"/>
              <w:spacing w:after="0" w:line="240" w:lineRule="auto"/>
              <w:rPr>
                <w:rFonts w:ascii="Calibri-Bold" w:hAnsi="Calibri-Bold" w:cs="Calibri-Bold"/>
                <w:b/>
                <w:bCs/>
                <w:color w:val="000000"/>
              </w:rPr>
            </w:pPr>
          </w:p>
        </w:tc>
      </w:tr>
    </w:tbl>
    <w:p w14:paraId="3DFA1CF6" w14:textId="14897596" w:rsidR="001F0AF9" w:rsidRDefault="001F0AF9" w:rsidP="00EB6D5E"/>
    <w:p w14:paraId="1A6B70C3" w14:textId="77777777" w:rsidR="00B4386B" w:rsidRDefault="00B4386B" w:rsidP="00B4386B">
      <w:pPr>
        <w:autoSpaceDE w:val="0"/>
        <w:autoSpaceDN w:val="0"/>
        <w:adjustRightInd w:val="0"/>
        <w:spacing w:after="0" w:line="240" w:lineRule="auto"/>
        <w:jc w:val="both"/>
        <w:rPr>
          <w:rFonts w:ascii="Calibri" w:hAnsi="Calibri" w:cs="Calibri"/>
          <w:b/>
          <w:color w:val="000000"/>
        </w:rPr>
      </w:pPr>
      <w:r>
        <w:rPr>
          <w:rFonts w:ascii="Calibri" w:hAnsi="Calibri" w:cs="Calibri"/>
          <w:b/>
          <w:color w:val="000000"/>
        </w:rPr>
        <w:t>Datum:</w:t>
      </w:r>
    </w:p>
    <w:p w14:paraId="7870ADD7" w14:textId="77777777" w:rsidR="00B4386B" w:rsidRDefault="00B4386B" w:rsidP="00EB6D5E"/>
    <w:sectPr w:rsidR="00B4386B" w:rsidSect="00F3716D">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982A" w14:textId="77777777" w:rsidR="00B47481" w:rsidRDefault="00B47481" w:rsidP="00677FE0">
      <w:pPr>
        <w:spacing w:after="0" w:line="240" w:lineRule="auto"/>
      </w:pPr>
      <w:r>
        <w:separator/>
      </w:r>
    </w:p>
  </w:endnote>
  <w:endnote w:type="continuationSeparator" w:id="0">
    <w:p w14:paraId="5B8545FB" w14:textId="77777777" w:rsidR="00B47481" w:rsidRDefault="00B47481" w:rsidP="00677FE0">
      <w:pPr>
        <w:spacing w:after="0" w:line="240" w:lineRule="auto"/>
      </w:pPr>
      <w:r>
        <w:continuationSeparator/>
      </w:r>
    </w:p>
  </w:endnote>
  <w:endnote w:type="continuationNotice" w:id="1">
    <w:p w14:paraId="38CE6FBE" w14:textId="77777777" w:rsidR="00B47481" w:rsidRDefault="00B47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7" w:usb1="00000000" w:usb2="00000000" w:usb3="00000000" w:csb0="00000003" w:csb1="00000000"/>
  </w:font>
  <w:font w:name="Roboto">
    <w:charset w:val="00"/>
    <w:family w:val="auto"/>
    <w:pitch w:val="variable"/>
    <w:sig w:usb0="E00002FF" w:usb1="5000205B" w:usb2="00000020" w:usb3="00000000" w:csb0="0000019F" w:csb1="00000000"/>
  </w:font>
  <w:font w:name="Calibri-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743" w14:textId="77777777" w:rsidR="00FF16F5" w:rsidRDefault="00FF16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050074"/>
      <w:docPartObj>
        <w:docPartGallery w:val="Page Numbers (Bottom of Page)"/>
        <w:docPartUnique/>
      </w:docPartObj>
    </w:sdtPr>
    <w:sdtEndPr/>
    <w:sdtContent>
      <w:p w14:paraId="079224D8" w14:textId="5F11F372" w:rsidR="00FF16F5" w:rsidRDefault="00FF16F5">
        <w:pPr>
          <w:pStyle w:val="Zpat"/>
          <w:jc w:val="right"/>
        </w:pPr>
        <w:r>
          <w:fldChar w:fldCharType="begin"/>
        </w:r>
        <w:r>
          <w:instrText>PAGE   \* MERGEFORMAT</w:instrText>
        </w:r>
        <w:r>
          <w:fldChar w:fldCharType="separate"/>
        </w:r>
        <w:r>
          <w:t>2</w:t>
        </w:r>
        <w:r>
          <w:fldChar w:fldCharType="end"/>
        </w:r>
      </w:p>
    </w:sdtContent>
  </w:sdt>
  <w:p w14:paraId="09ABC187" w14:textId="071A4C03" w:rsidR="00FF16F5" w:rsidRDefault="00FF16F5">
    <w:pPr>
      <w:pStyle w:val="Zpat"/>
    </w:pPr>
    <w:r>
      <w:rPr>
        <w:noProof/>
      </w:rPr>
      <w:drawing>
        <wp:inline distT="0" distB="0" distL="0" distR="0" wp14:anchorId="4395C360" wp14:editId="28560569">
          <wp:extent cx="2944495" cy="42672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42672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6398" w14:textId="03569C75" w:rsidR="00FF16F5" w:rsidRDefault="00FF16F5" w:rsidP="00152E1F">
    <w:pPr>
      <w:pStyle w:val="Zpat"/>
      <w:tabs>
        <w:tab w:val="clear" w:pos="4536"/>
        <w:tab w:val="clear" w:pos="9072"/>
        <w:tab w:val="left" w:pos="3105"/>
      </w:tabs>
      <w:jc w:val="both"/>
    </w:pPr>
    <w:r>
      <w:rPr>
        <w:noProof/>
      </w:rPr>
      <w:drawing>
        <wp:inline distT="0" distB="0" distL="0" distR="0" wp14:anchorId="2CBCD480" wp14:editId="6330FB7A">
          <wp:extent cx="2944495" cy="426720"/>
          <wp:effectExtent l="0" t="0" r="825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426720"/>
                  </a:xfrm>
                  <a:prstGeom prst="rect">
                    <a:avLst/>
                  </a:prstGeom>
                  <a:noFill/>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D873" w14:textId="77777777" w:rsidR="00B47481" w:rsidRDefault="00B47481" w:rsidP="00677FE0">
      <w:pPr>
        <w:spacing w:after="0" w:line="240" w:lineRule="auto"/>
      </w:pPr>
      <w:r>
        <w:separator/>
      </w:r>
    </w:p>
  </w:footnote>
  <w:footnote w:type="continuationSeparator" w:id="0">
    <w:p w14:paraId="08883262" w14:textId="77777777" w:rsidR="00B47481" w:rsidRDefault="00B47481" w:rsidP="00677FE0">
      <w:pPr>
        <w:spacing w:after="0" w:line="240" w:lineRule="auto"/>
      </w:pPr>
      <w:r>
        <w:continuationSeparator/>
      </w:r>
    </w:p>
  </w:footnote>
  <w:footnote w:type="continuationNotice" w:id="1">
    <w:p w14:paraId="140F389C" w14:textId="77777777" w:rsidR="00B47481" w:rsidRDefault="00B47481">
      <w:pPr>
        <w:spacing w:after="0" w:line="240" w:lineRule="auto"/>
      </w:pPr>
    </w:p>
  </w:footnote>
  <w:footnote w:id="2">
    <w:p w14:paraId="44405AD5" w14:textId="77777777" w:rsidR="00BA71BC" w:rsidRDefault="00BA71BC" w:rsidP="00BA71BC">
      <w:pPr>
        <w:pStyle w:val="Textpoznpodarou"/>
        <w:jc w:val="both"/>
      </w:pPr>
      <w:r>
        <w:rPr>
          <w:rStyle w:val="Znakapoznpodarou"/>
        </w:rPr>
        <w:footnoteRef/>
      </w:r>
      <w:r>
        <w:t xml:space="preserve"> Činnost musí vždy splňovat uvedená technická screeningová kritéria. Pokud je uvedené kritérium nebo kritéria pro danou činnost nerelevantní, tak žadatel stručně odůvodní tuto skutečnost.</w:t>
      </w:r>
    </w:p>
  </w:footnote>
  <w:footnote w:id="3">
    <w:p w14:paraId="24B53B5F" w14:textId="0FE17740" w:rsidR="001D05FC" w:rsidRDefault="001D05FC">
      <w:pPr>
        <w:pStyle w:val="Textpoznpodarou"/>
      </w:pPr>
      <w:r>
        <w:rPr>
          <w:rStyle w:val="Znakapoznpodarou"/>
        </w:rPr>
        <w:footnoteRef/>
      </w:r>
      <w:r>
        <w:t xml:space="preserve"> </w:t>
      </w:r>
      <w:hyperlink r:id="rId1" w:history="1">
        <w:r w:rsidRPr="00AA59E6">
          <w:rPr>
            <w:rStyle w:val="Hypertextovodkaz"/>
          </w:rPr>
          <w:t>https://eur-lex.europa.eu/legal-content/CS/TXT/PDF/?uri=CELEX:32020R0852</w:t>
        </w:r>
      </w:hyperlink>
      <w:r>
        <w:t xml:space="preserve"> </w:t>
      </w:r>
    </w:p>
  </w:footnote>
  <w:footnote w:id="4">
    <w:p w14:paraId="021B5303" w14:textId="4961C051" w:rsidR="001D05FC" w:rsidRDefault="001D05FC">
      <w:pPr>
        <w:pStyle w:val="Textpoznpodarou"/>
      </w:pPr>
      <w:r>
        <w:rPr>
          <w:rStyle w:val="Znakapoznpodarou"/>
        </w:rPr>
        <w:footnoteRef/>
      </w:r>
      <w:hyperlink r:id="rId2" w:history="1">
        <w:r w:rsidRPr="00AA59E6">
          <w:rPr>
            <w:rStyle w:val="Hypertextovodkaz"/>
          </w:rPr>
          <w:t>https://eur-lex.europa.eu/legal-content/CS/TXT/PDF/?uri=CELEX:32021R2139</w:t>
        </w:r>
      </w:hyperlink>
      <w:r>
        <w:t xml:space="preserve"> </w:t>
      </w:r>
    </w:p>
  </w:footnote>
  <w:footnote w:id="5">
    <w:p w14:paraId="66F06C41" w14:textId="77777777" w:rsidR="00E71557" w:rsidRDefault="00E71557" w:rsidP="00E71557">
      <w:pPr>
        <w:pStyle w:val="Textpoznpodarou"/>
      </w:pPr>
      <w:r>
        <w:rPr>
          <w:rStyle w:val="Znakapoznpodarou"/>
        </w:rPr>
        <w:footnoteRef/>
      </w:r>
      <w:r>
        <w:t xml:space="preserve"> </w:t>
      </w:r>
      <w:r w:rsidRPr="0020682D">
        <w:t xml:space="preserve">Informace k výrobkům, pro které je závazná legislativa pro označování energetickými štítky: EPREL – Evropský rejstřík výrobků pro označování energetickými štítky </w:t>
      </w:r>
      <w:hyperlink r:id="rId3" w:history="1">
        <w:r w:rsidRPr="0020682D">
          <w:rPr>
            <w:rStyle w:val="Hypertextovodkaz"/>
          </w:rPr>
          <w:t>https://eprel.ec.europa.eu/screen/home</w:t>
        </w:r>
      </w:hyperlink>
    </w:p>
  </w:footnote>
  <w:footnote w:id="6">
    <w:p w14:paraId="1774225B" w14:textId="77777777" w:rsidR="007F0E3F" w:rsidRPr="001D57B5" w:rsidRDefault="007F0E3F" w:rsidP="007F0E3F">
      <w:pPr>
        <w:pStyle w:val="Textpoznpodarou"/>
        <w:jc w:val="both"/>
      </w:pPr>
      <w:r w:rsidRPr="001D57B5">
        <w:rPr>
          <w:rStyle w:val="Znakapoznpodarou"/>
        </w:rPr>
        <w:footnoteRef/>
      </w:r>
      <w:r w:rsidRPr="001D57B5">
        <w:t xml:space="preserve"> Předpisy a normy pro ekodesign a označování výrobků energetickými štítky jsou uvedeny na informačním portálu Úřadu pro</w:t>
      </w:r>
      <w:r w:rsidRPr="001D57B5">
        <w:rPr>
          <w:rFonts w:ascii="Roboto" w:hAnsi="Roboto"/>
          <w:color w:val="404040"/>
          <w:shd w:val="clear" w:color="auto" w:fill="F8F9FA"/>
        </w:rPr>
        <w:t xml:space="preserve"> </w:t>
      </w:r>
      <w:r w:rsidRPr="001D57B5">
        <w:rPr>
          <w:rFonts w:cstheme="minorHAnsi"/>
          <w:color w:val="404040"/>
          <w:shd w:val="clear" w:color="auto" w:fill="F8F9FA"/>
        </w:rPr>
        <w:t>technickou normalizaci, metrologii a státní zkušebnictví (ÚNMZ)</w:t>
      </w:r>
      <w:r w:rsidRPr="001D57B5">
        <w:rPr>
          <w:rFonts w:cstheme="minorHAnsi"/>
        </w:rPr>
        <w:t>:</w:t>
      </w:r>
      <w:r w:rsidRPr="001D57B5">
        <w:t xml:space="preserve"> </w:t>
      </w:r>
      <w:hyperlink r:id="rId4" w:history="1">
        <w:r w:rsidRPr="001D57B5">
          <w:rPr>
            <w:rStyle w:val="Hypertextovodkaz"/>
          </w:rPr>
          <w:t>http://www.sgpstandard.cz/editor/unmz/?u=tech_poz/eko.htm</w:t>
        </w:r>
      </w:hyperlink>
      <w:r w:rsidRPr="001D57B5">
        <w:t xml:space="preserve"> </w:t>
      </w:r>
    </w:p>
    <w:p w14:paraId="5D56C750" w14:textId="77777777" w:rsidR="007F0E3F" w:rsidRPr="001D57B5" w:rsidRDefault="007F0E3F" w:rsidP="007F0E3F">
      <w:pPr>
        <w:pStyle w:val="Textpoznpodarou"/>
        <w:jc w:val="both"/>
        <w:rPr>
          <w:rFonts w:cs="Times New Roman"/>
          <w:color w:val="00B0F0"/>
        </w:rPr>
      </w:pPr>
      <w:r w:rsidRPr="001D57B5">
        <w:t xml:space="preserve">Další informace k výrobkům, pro které je závazná legislativa pro označování energetickými štítky včetně informace o zastoupení výrobků na trhu EU: EPREL – Evropský rejstřík výrobků pro označování energetickými štítky </w:t>
      </w:r>
      <w:hyperlink r:id="rId5" w:history="1">
        <w:r w:rsidRPr="001D57B5">
          <w:rPr>
            <w:rStyle w:val="Hypertextovodkaz"/>
          </w:rPr>
          <w:t>https://eprel.ec.europa.eu/screen/home</w:t>
        </w:r>
      </w:hyperlink>
    </w:p>
  </w:footnote>
  <w:footnote w:id="7">
    <w:p w14:paraId="727D831B" w14:textId="77777777" w:rsidR="007F0E3F" w:rsidRPr="001D57B5" w:rsidRDefault="007F0E3F" w:rsidP="007F0E3F">
      <w:pPr>
        <w:spacing w:after="0" w:line="264" w:lineRule="auto"/>
        <w:jc w:val="both"/>
        <w:rPr>
          <w:sz w:val="20"/>
          <w:szCs w:val="20"/>
        </w:rPr>
      </w:pPr>
      <w:r w:rsidRPr="001D57B5">
        <w:rPr>
          <w:rStyle w:val="Znakapoznpodarou"/>
          <w:sz w:val="20"/>
          <w:szCs w:val="20"/>
        </w:rPr>
        <w:footnoteRef/>
      </w:r>
      <w:r w:rsidRPr="001D57B5">
        <w:rPr>
          <w:sz w:val="20"/>
          <w:szCs w:val="20"/>
        </w:rPr>
        <w:t xml:space="preserve"> Klimatická rizika: dlouhodobé sucho, povodně, vydatné srážky, zvyšování teplot, extrémně vysoké teploty, extrémní vítr, požáry vegetace</w:t>
      </w:r>
    </w:p>
  </w:footnote>
  <w:footnote w:id="8">
    <w:p w14:paraId="541BA568" w14:textId="77777777" w:rsidR="007F0E3F" w:rsidRPr="001D57B5" w:rsidRDefault="007F0E3F" w:rsidP="007F0E3F">
      <w:pPr>
        <w:pStyle w:val="Textpoznpodarou"/>
        <w:jc w:val="both"/>
      </w:pPr>
      <w:r w:rsidRPr="001D57B5">
        <w:rPr>
          <w:rStyle w:val="Znakapoznpodarou"/>
        </w:rPr>
        <w:footnoteRef/>
      </w:r>
      <w:r w:rsidRPr="001D57B5">
        <w:t xml:space="preserve"> </w:t>
      </w:r>
      <w:r w:rsidRPr="001D57B5">
        <w:rPr>
          <w:rFonts w:cstheme="minorHAnsi"/>
          <w:bCs/>
        </w:rPr>
        <w:t>Tzn. tam, kde žadatel identifikuje, že pořizovaná investice může být níže uvedenými extrémními klimatickými riziky ovlivněna.</w:t>
      </w:r>
    </w:p>
  </w:footnote>
  <w:footnote w:id="9">
    <w:p w14:paraId="43A577B3" w14:textId="645D4010" w:rsidR="007F0E3F" w:rsidRPr="001D57B5" w:rsidRDefault="007F0E3F" w:rsidP="007F0E3F">
      <w:pPr>
        <w:pStyle w:val="Textpoznpodarou"/>
        <w:jc w:val="both"/>
      </w:pPr>
      <w:r w:rsidRPr="001D57B5">
        <w:rPr>
          <w:rStyle w:val="Znakapoznpodarou"/>
        </w:rPr>
        <w:footnoteRef/>
      </w:r>
      <w:r w:rsidRPr="001D57B5">
        <w:t xml:space="preserve"> Jedná se o případy, kdy bylo v rámci posouzení ze strany žadatele vyhodnoceno, že je potřeba přijmout adaptační opatření. </w:t>
      </w:r>
    </w:p>
  </w:footnote>
  <w:footnote w:id="10">
    <w:p w14:paraId="0CA55F95" w14:textId="2EFCF9D0" w:rsidR="002C78A8" w:rsidRDefault="002C78A8" w:rsidP="002C78A8">
      <w:pPr>
        <w:pStyle w:val="Textpoznpodarou"/>
      </w:pPr>
      <w:r w:rsidRPr="002C78A8">
        <w:rPr>
          <w:rStyle w:val="Znakapoznpodarou"/>
        </w:rPr>
        <w:footnoteRef/>
      </w:r>
      <w:r w:rsidRPr="002C78A8">
        <w:t xml:space="preserve"> Stavební zákon platný v době vydání stavebního povolení.</w:t>
      </w:r>
    </w:p>
  </w:footnote>
  <w:footnote w:id="11">
    <w:p w14:paraId="501FA884" w14:textId="60C69F3F" w:rsidR="002C78A8" w:rsidRPr="00F52810" w:rsidRDefault="002C78A8" w:rsidP="002C78A8">
      <w:pPr>
        <w:pStyle w:val="Textpoznpodarou"/>
        <w:jc w:val="both"/>
        <w:rPr>
          <w:highlight w:val="yellow"/>
        </w:rPr>
      </w:pPr>
      <w:r w:rsidRPr="002C78A8">
        <w:rPr>
          <w:rStyle w:val="Znakapoznpodarou"/>
        </w:rPr>
        <w:footnoteRef/>
      </w:r>
      <w:r w:rsidRPr="002C78A8">
        <w:t xml:space="preserve"> Datový soubor je k nalezení v Open datech (</w:t>
      </w:r>
      <w:hyperlink r:id="rId6" w:history="1">
        <w:r w:rsidRPr="002C78A8">
          <w:rPr>
            <w:rStyle w:val="Hypertextovodkaz"/>
          </w:rPr>
          <w:t>https://data.gov.cz/</w:t>
        </w:r>
      </w:hyperlink>
      <w:r w:rsidRPr="002C78A8">
        <w:t>) pod klíčovým slovním spojením Kontaminovaná místa.</w:t>
      </w:r>
    </w:p>
  </w:footnote>
  <w:footnote w:id="12">
    <w:p w14:paraId="6990B34E" w14:textId="77777777" w:rsidR="002C78A8" w:rsidRDefault="002C78A8" w:rsidP="002C78A8">
      <w:pPr>
        <w:pStyle w:val="Textpoznpodarou"/>
        <w:jc w:val="both"/>
      </w:pPr>
      <w:r>
        <w:rPr>
          <w:rStyle w:val="Znakapoznpodarou"/>
        </w:rPr>
        <w:footnoteRef/>
      </w:r>
      <w:r>
        <w:t xml:space="preserve"> Lokality zařazené v SEKM v kategoriích P1, P2, N1, N2 nepředstavují významné riziko kontaminace.</w:t>
      </w:r>
    </w:p>
  </w:footnote>
  <w:footnote w:id="13">
    <w:p w14:paraId="22058568" w14:textId="77777777" w:rsidR="00316D00" w:rsidRDefault="00316D00" w:rsidP="00316D00">
      <w:pPr>
        <w:pStyle w:val="Textpoznpodarou"/>
        <w:jc w:val="both"/>
      </w:pPr>
      <w:r>
        <w:rPr>
          <w:rStyle w:val="Znakapoznpodarou"/>
        </w:rPr>
        <w:footnoteRef/>
      </w:r>
      <w:r>
        <w:t xml:space="preserve"> </w:t>
      </w:r>
      <w:r w:rsidRPr="00B01BE5">
        <w:rPr>
          <w:rFonts w:cstheme="minorHAnsi"/>
          <w:bCs/>
          <w:color w:val="333333"/>
          <w:shd w:val="clear" w:color="auto" w:fill="FFFFFF"/>
        </w:rPr>
        <w:t>Nařízení Evropského parlamentu a Rady (ES) č. 1907/2006 ze dne 18. prosince 2006 o registraci, hodnocení, povolování a omezování chemických látek</w:t>
      </w:r>
      <w:r>
        <w:t xml:space="preserve"> </w:t>
      </w:r>
      <w:hyperlink r:id="rId7" w:history="1">
        <w:r w:rsidRPr="0008488D">
          <w:rPr>
            <w:rStyle w:val="Hypertextovodkaz"/>
          </w:rPr>
          <w:t>https://eur-lex.europa.eu/legal-content/CS/TXT/PDF/?uri=CELEX:02006R1907-20231201&amp;qid=1704704280797</w:t>
        </w:r>
      </w:hyperlink>
      <w:r>
        <w:t xml:space="preserve"> </w:t>
      </w:r>
    </w:p>
  </w:footnote>
  <w:footnote w:id="14">
    <w:p w14:paraId="5D8E885A" w14:textId="77777777" w:rsidR="00240952" w:rsidRDefault="00240952" w:rsidP="00240952">
      <w:pPr>
        <w:pStyle w:val="Textpoznpodarou"/>
      </w:pPr>
      <w:r>
        <w:rPr>
          <w:rStyle w:val="Znakapoznpodarou"/>
        </w:rPr>
        <w:footnoteRef/>
      </w:r>
      <w:r>
        <w:t xml:space="preserve"> Uživatelská aplikace GEOREPORT: </w:t>
      </w:r>
      <w:hyperlink r:id="rId8" w:history="1">
        <w:r w:rsidRPr="00573E84">
          <w:rPr>
            <w:rStyle w:val="Hypertextovodkaz"/>
          </w:rPr>
          <w:t>https://webgis.nature.cz/aopkhelp/Georeport</w:t>
        </w:r>
      </w:hyperlink>
      <w:r>
        <w:t xml:space="preserve"> </w:t>
      </w:r>
      <w:r w:rsidRPr="007100C3">
        <w:rPr>
          <w:highlight w:val="yellow"/>
        </w:rPr>
        <w:t xml:space="preserve"> </w:t>
      </w:r>
      <w:r>
        <w:rPr>
          <w:highlight w:val="yellow"/>
        </w:rPr>
        <w:t xml:space="preserve"> </w:t>
      </w:r>
      <w:r>
        <w:t xml:space="preserve"> </w:t>
      </w:r>
    </w:p>
  </w:footnote>
  <w:footnote w:id="15">
    <w:p w14:paraId="6959EDE0" w14:textId="27B3CD2A" w:rsidR="00FF16F5" w:rsidRDefault="002E0A83" w:rsidP="00F96DBA">
      <w:pPr>
        <w:pStyle w:val="Textpoznpodarou"/>
        <w:jc w:val="both"/>
      </w:pPr>
      <w:r>
        <w:rPr>
          <w:rStyle w:val="Znakapoznpodarou"/>
        </w:rPr>
        <w:footnoteRef/>
      </w:r>
      <w:r w:rsidR="00FF16F5">
        <w:t>Technické pokyny k prověřování infrastruktury z hlediska klimatického dopadu 2021-2027 (2021/C 373/01)</w:t>
      </w:r>
      <w:r>
        <w:t xml:space="preserve"> </w:t>
      </w:r>
      <w:r w:rsidR="00FF16F5">
        <w:t>-</w:t>
      </w:r>
      <w:r w:rsidR="00FF16F5" w:rsidRPr="00534683">
        <w:t xml:space="preserve"> </w:t>
      </w:r>
      <w:hyperlink r:id="rId9" w:history="1">
        <w:r w:rsidR="00FF16F5" w:rsidRPr="0046566A">
          <w:rPr>
            <w:rStyle w:val="Hypertextovodkaz"/>
          </w:rPr>
          <w:t>https://eur-lex.europa.eu/legal-content/CS/TXT/PDF/?uri=CELEX:52021XC0916(03)</w:t>
        </w:r>
      </w:hyperlink>
    </w:p>
  </w:footnote>
  <w:footnote w:id="16">
    <w:p w14:paraId="762F3822" w14:textId="63FBDC20" w:rsidR="00F96DBA" w:rsidRDefault="00F96DBA" w:rsidP="00F96DBA">
      <w:pPr>
        <w:pStyle w:val="Textpoznpodarou"/>
        <w:jc w:val="both"/>
      </w:pPr>
      <w:r>
        <w:rPr>
          <w:rStyle w:val="Znakapoznpodarou"/>
        </w:rPr>
        <w:footnoteRef/>
      </w:r>
      <w:r>
        <w:t xml:space="preserve"> Při  prověřování infrastruktury z hlediska adaptace na změnu klimatu doporučujeme využívat webové stránky vytvořené MŽP </w:t>
      </w:r>
      <w:hyperlink r:id="rId10" w:history="1">
        <w:r w:rsidRPr="002A4C9A">
          <w:rPr>
            <w:rStyle w:val="Hypertextovodkaz"/>
          </w:rPr>
          <w:t>http://www.climateproofing.cz/</w:t>
        </w:r>
      </w:hyperlink>
      <w:r>
        <w:t xml:space="preserve">. </w:t>
      </w:r>
    </w:p>
  </w:footnote>
  <w:footnote w:id="17">
    <w:p w14:paraId="1FD9F57F" w14:textId="6E3FE682" w:rsidR="00FF16F5" w:rsidRDefault="00FF16F5" w:rsidP="00253CEB">
      <w:pPr>
        <w:pStyle w:val="Textpoznpodarou"/>
        <w:jc w:val="both"/>
      </w:pPr>
      <w:r>
        <w:rPr>
          <w:rStyle w:val="Znakapoznpodarou"/>
        </w:rPr>
        <w:footnoteRef/>
      </w:r>
      <w:r>
        <w:t xml:space="preserve"> </w:t>
      </w:r>
      <w:r w:rsidRPr="000D6270">
        <w:rPr>
          <w:rFonts w:cs="Segoe UI"/>
        </w:rPr>
        <w:t>Jako podklad pro vypracování analýzy citlivosti lze využít např. Aktualizaci Komplexní studie dopadů, zranitelnosti a zdrojů rizik souvisejících se změnou klimatu v ČR z roku 2015, zpracovanou ČHMÚ v r. 2019 či Strategii přizpůsobení se změně klimatu v podmínkách ČR, 1. aktualizaci pro období 2021 – 2030</w:t>
      </w:r>
    </w:p>
  </w:footnote>
  <w:footnote w:id="18">
    <w:p w14:paraId="203E3357" w14:textId="647B666D" w:rsidR="00FF16F5" w:rsidRDefault="00FF16F5" w:rsidP="00253CEB">
      <w:pPr>
        <w:pStyle w:val="Textpoznpodarou"/>
        <w:jc w:val="both"/>
      </w:pPr>
      <w:r>
        <w:rPr>
          <w:rStyle w:val="Znakapoznpodarou"/>
        </w:rPr>
        <w:footnoteRef/>
      </w:r>
      <w:r>
        <w:t xml:space="preserve"> </w:t>
      </w:r>
      <w:r w:rsidRPr="000D6270">
        <w:rPr>
          <w:rFonts w:cs="Segoe UI"/>
        </w:rPr>
        <w:t>Jako podklad pro vypracování analýzy expozice lze využít např. Aktualizaci Komplexní studie dopadů, zranitelnosti a zdrojů rizik souvisejících se změnou klimatu v ČR z roku 2015, zpracovanou ČHMÚ v r. 2019, Strategii přizpůsobení se změně klimatu v podmínkách ČR, 1. aktualizaci pro období 2021 – 2030, webové stránky Klimatická změna v České republice (</w:t>
      </w:r>
      <w:hyperlink r:id="rId11" w:history="1">
        <w:r w:rsidRPr="000D6270">
          <w:rPr>
            <w:rStyle w:val="Hypertextovodkaz"/>
            <w:rFonts w:cs="Segoe UI"/>
          </w:rPr>
          <w:t>https://www.klimatickazmena.cz/cs/</w:t>
        </w:r>
      </w:hyperlink>
      <w:r w:rsidRPr="000D6270">
        <w:rPr>
          <w:rFonts w:cs="Segoe UI"/>
        </w:rPr>
        <w:t>) či výsledky projektu SustES (ŠTĚPÁNEK, Petr, et al. Očekávané klimatické podmínky v České republice část I. Změna základních parametrů. Brno: Ústav výzkumu globální změny Akademie věd České republiky, 2019. ISBN. 978-8-87902-28-8)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D512" w14:textId="77777777" w:rsidR="00FF16F5" w:rsidRDefault="00FF16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2BA1" w14:textId="294591EB" w:rsidR="00FF16F5" w:rsidRDefault="00FF16F5" w:rsidP="004D3837">
    <w:pPr>
      <w:pStyle w:val="Zhlav"/>
    </w:pPr>
    <w:r>
      <w:rPr>
        <w:noProof/>
      </w:rPr>
      <w:drawing>
        <wp:inline distT="0" distB="0" distL="0" distR="0" wp14:anchorId="47A014DD" wp14:editId="7C06BB1F">
          <wp:extent cx="1938655" cy="433070"/>
          <wp:effectExtent l="0" t="0" r="4445"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433070"/>
                  </a:xfrm>
                  <a:prstGeom prst="rect">
                    <a:avLst/>
                  </a:prstGeom>
                  <a:noFill/>
                </pic:spPr>
              </pic:pic>
            </a:graphicData>
          </a:graphic>
        </wp:inline>
      </w:drawing>
    </w:r>
  </w:p>
  <w:p w14:paraId="2675EA19" w14:textId="77777777" w:rsidR="00FF16F5" w:rsidRDefault="00FF16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FED3" w14:textId="4C6DC501" w:rsidR="00FF16F5" w:rsidRDefault="00FF16F5">
    <w:pPr>
      <w:pStyle w:val="Zhlav"/>
    </w:pPr>
    <w:r>
      <w:rPr>
        <w:noProof/>
      </w:rPr>
      <w:drawing>
        <wp:inline distT="0" distB="0" distL="0" distR="0" wp14:anchorId="56CE252C" wp14:editId="38DE8A56">
          <wp:extent cx="1938655" cy="433070"/>
          <wp:effectExtent l="0" t="0" r="4445"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243"/>
    <w:multiLevelType w:val="hybridMultilevel"/>
    <w:tmpl w:val="3560309A"/>
    <w:lvl w:ilvl="0" w:tplc="283E1D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E86107"/>
    <w:multiLevelType w:val="hybridMultilevel"/>
    <w:tmpl w:val="2DEC3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5E67E02"/>
    <w:multiLevelType w:val="hybridMultilevel"/>
    <w:tmpl w:val="F3548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4E1FA2"/>
    <w:multiLevelType w:val="hybridMultilevel"/>
    <w:tmpl w:val="A55E99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40154D"/>
    <w:multiLevelType w:val="hybridMultilevel"/>
    <w:tmpl w:val="D100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316F8"/>
    <w:multiLevelType w:val="multilevel"/>
    <w:tmpl w:val="3320A8B2"/>
    <w:numStyleLink w:val="VariantaB-odrky"/>
  </w:abstractNum>
  <w:abstractNum w:abstractNumId="7" w15:restartNumberingAfterBreak="0">
    <w:nsid w:val="14412AD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B902F1"/>
    <w:multiLevelType w:val="hybridMultilevel"/>
    <w:tmpl w:val="2BEEAE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1" w15:restartNumberingAfterBreak="0">
    <w:nsid w:val="19160657"/>
    <w:multiLevelType w:val="hybridMultilevel"/>
    <w:tmpl w:val="BCAA3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1872DA"/>
    <w:multiLevelType w:val="multilevel"/>
    <w:tmpl w:val="E8A48D7C"/>
    <w:numStyleLink w:val="VariantaA-sla"/>
  </w:abstractNum>
  <w:abstractNum w:abstractNumId="13" w15:restartNumberingAfterBreak="0">
    <w:nsid w:val="1B430CF1"/>
    <w:multiLevelType w:val="hybridMultilevel"/>
    <w:tmpl w:val="1EE6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1A380D"/>
    <w:multiLevelType w:val="hybridMultilevel"/>
    <w:tmpl w:val="42CE5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FC1949"/>
    <w:multiLevelType w:val="hybridMultilevel"/>
    <w:tmpl w:val="DE701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492E17"/>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9A5EA2"/>
    <w:multiLevelType w:val="multilevel"/>
    <w:tmpl w:val="E8BAE50A"/>
    <w:numStyleLink w:val="VariantaA-odrky"/>
  </w:abstractNum>
  <w:abstractNum w:abstractNumId="18" w15:restartNumberingAfterBreak="0">
    <w:nsid w:val="29EF6104"/>
    <w:multiLevelType w:val="multilevel"/>
    <w:tmpl w:val="AD5630F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sz w:val="24"/>
        <w:szCs w:val="24"/>
      </w:rPr>
    </w:lvl>
    <w:lvl w:ilvl="2">
      <w:start w:val="1"/>
      <w:numFmt w:val="decimal"/>
      <w:isLgl/>
      <w:lvlText w:val="%1.%2.%3"/>
      <w:lvlJc w:val="left"/>
      <w:pPr>
        <w:ind w:left="2520" w:hanging="720"/>
      </w:pPr>
      <w:rPr>
        <w:rFonts w:hint="default"/>
        <w:b/>
        <w:sz w:val="22"/>
      </w:rPr>
    </w:lvl>
    <w:lvl w:ilvl="3">
      <w:start w:val="1"/>
      <w:numFmt w:val="decimal"/>
      <w:isLgl/>
      <w:lvlText w:val="%1.%2.%3.%4"/>
      <w:lvlJc w:val="left"/>
      <w:pPr>
        <w:ind w:left="3240" w:hanging="720"/>
      </w:pPr>
      <w:rPr>
        <w:rFonts w:hint="default"/>
        <w:b w:val="0"/>
        <w:sz w:val="22"/>
      </w:rPr>
    </w:lvl>
    <w:lvl w:ilvl="4">
      <w:start w:val="1"/>
      <w:numFmt w:val="decimal"/>
      <w:isLgl/>
      <w:lvlText w:val="%1.%2.%3.%4.%5"/>
      <w:lvlJc w:val="left"/>
      <w:pPr>
        <w:ind w:left="4320" w:hanging="1080"/>
      </w:pPr>
      <w:rPr>
        <w:rFonts w:hint="default"/>
        <w:b w:val="0"/>
        <w:sz w:val="22"/>
      </w:rPr>
    </w:lvl>
    <w:lvl w:ilvl="5">
      <w:start w:val="1"/>
      <w:numFmt w:val="decimal"/>
      <w:isLgl/>
      <w:lvlText w:val="%1.%2.%3.%4.%5.%6"/>
      <w:lvlJc w:val="left"/>
      <w:pPr>
        <w:ind w:left="5040" w:hanging="1080"/>
      </w:pPr>
      <w:rPr>
        <w:rFonts w:hint="default"/>
        <w:b w:val="0"/>
        <w:sz w:val="22"/>
      </w:rPr>
    </w:lvl>
    <w:lvl w:ilvl="6">
      <w:start w:val="1"/>
      <w:numFmt w:val="decimal"/>
      <w:isLgl/>
      <w:lvlText w:val="%1.%2.%3.%4.%5.%6.%7"/>
      <w:lvlJc w:val="left"/>
      <w:pPr>
        <w:ind w:left="6120" w:hanging="1440"/>
      </w:pPr>
      <w:rPr>
        <w:rFonts w:hint="default"/>
        <w:b w:val="0"/>
        <w:sz w:val="22"/>
      </w:rPr>
    </w:lvl>
    <w:lvl w:ilvl="7">
      <w:start w:val="1"/>
      <w:numFmt w:val="decimal"/>
      <w:isLgl/>
      <w:lvlText w:val="%1.%2.%3.%4.%5.%6.%7.%8"/>
      <w:lvlJc w:val="left"/>
      <w:pPr>
        <w:ind w:left="6840" w:hanging="1440"/>
      </w:pPr>
      <w:rPr>
        <w:rFonts w:hint="default"/>
        <w:b w:val="0"/>
        <w:sz w:val="22"/>
      </w:rPr>
    </w:lvl>
    <w:lvl w:ilvl="8">
      <w:start w:val="1"/>
      <w:numFmt w:val="decimal"/>
      <w:isLgl/>
      <w:lvlText w:val="%1.%2.%3.%4.%5.%6.%7.%8.%9"/>
      <w:lvlJc w:val="left"/>
      <w:pPr>
        <w:ind w:left="7920" w:hanging="1800"/>
      </w:pPr>
      <w:rPr>
        <w:rFonts w:hint="default"/>
        <w:b w:val="0"/>
        <w:sz w:val="22"/>
      </w:rPr>
    </w:lvl>
  </w:abstractNum>
  <w:abstractNum w:abstractNumId="19" w15:restartNumberingAfterBreak="0">
    <w:nsid w:val="2BB215CE"/>
    <w:multiLevelType w:val="hybridMultilevel"/>
    <w:tmpl w:val="4E8CC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15F77"/>
    <w:multiLevelType w:val="hybridMultilevel"/>
    <w:tmpl w:val="90C42AE8"/>
    <w:lvl w:ilvl="0" w:tplc="6BB21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9A41F3"/>
    <w:multiLevelType w:val="hybridMultilevel"/>
    <w:tmpl w:val="9FC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455412"/>
    <w:multiLevelType w:val="hybridMultilevel"/>
    <w:tmpl w:val="1AA81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9C7575"/>
    <w:multiLevelType w:val="hybridMultilevel"/>
    <w:tmpl w:val="67BE7F56"/>
    <w:lvl w:ilvl="0" w:tplc="AC6C3398">
      <w:start w:val="1"/>
      <w:numFmt w:val="decimal"/>
      <w:lvlText w:val="%1."/>
      <w:lvlJc w:val="left"/>
      <w:pPr>
        <w:ind w:left="720" w:hanging="360"/>
      </w:pPr>
      <w:rPr>
        <w:rFonts w:asciiTheme="minorHAnsi" w:eastAsiaTheme="minorHAnsi" w:hAnsiTheme="minorHAnsi" w:cstheme="minorBid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EB2C2B"/>
    <w:multiLevelType w:val="hybridMultilevel"/>
    <w:tmpl w:val="697C1E6C"/>
    <w:lvl w:ilvl="0" w:tplc="5978C524">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A256CF"/>
    <w:multiLevelType w:val="hybridMultilevel"/>
    <w:tmpl w:val="DFEE4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CE422B"/>
    <w:multiLevelType w:val="hybridMultilevel"/>
    <w:tmpl w:val="BFD8722C"/>
    <w:lvl w:ilvl="0" w:tplc="04050005">
      <w:start w:val="1"/>
      <w:numFmt w:val="bullet"/>
      <w:lvlText w:val=""/>
      <w:lvlJc w:val="left"/>
      <w:pPr>
        <w:ind w:left="2520" w:hanging="360"/>
      </w:pPr>
      <w:rPr>
        <w:rFonts w:ascii="Wingdings" w:hAnsi="Wingdings" w:hint="default"/>
      </w:rPr>
    </w:lvl>
    <w:lvl w:ilvl="1" w:tplc="04050005">
      <w:start w:val="1"/>
      <w:numFmt w:val="bullet"/>
      <w:lvlText w:val=""/>
      <w:lvlJc w:val="left"/>
      <w:pPr>
        <w:ind w:left="3240" w:hanging="360"/>
      </w:pPr>
      <w:rPr>
        <w:rFonts w:ascii="Wingdings" w:hAnsi="Wingdings"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7" w15:restartNumberingAfterBreak="0">
    <w:nsid w:val="38542707"/>
    <w:multiLevelType w:val="hybridMultilevel"/>
    <w:tmpl w:val="B90EC274"/>
    <w:lvl w:ilvl="0" w:tplc="EA5E9B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8642151"/>
    <w:multiLevelType w:val="hybridMultilevel"/>
    <w:tmpl w:val="5AE4512C"/>
    <w:lvl w:ilvl="0" w:tplc="5FFE050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A452AD8"/>
    <w:multiLevelType w:val="hybridMultilevel"/>
    <w:tmpl w:val="E1749C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3B992641"/>
    <w:multiLevelType w:val="hybridMultilevel"/>
    <w:tmpl w:val="6768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BD5180E"/>
    <w:multiLevelType w:val="hybridMultilevel"/>
    <w:tmpl w:val="7800365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2" w15:restartNumberingAfterBreak="0">
    <w:nsid w:val="42FC7D9C"/>
    <w:multiLevelType w:val="hybridMultilevel"/>
    <w:tmpl w:val="574EE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F23DA1"/>
    <w:multiLevelType w:val="hybridMultilevel"/>
    <w:tmpl w:val="072EB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9D9535D"/>
    <w:multiLevelType w:val="hybridMultilevel"/>
    <w:tmpl w:val="BC5E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BC054B2"/>
    <w:multiLevelType w:val="hybridMultilevel"/>
    <w:tmpl w:val="3EF6C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DC67CD3"/>
    <w:multiLevelType w:val="multilevel"/>
    <w:tmpl w:val="3DB0DA6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0233B5"/>
    <w:multiLevelType w:val="hybridMultilevel"/>
    <w:tmpl w:val="9E86E7D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0F63073"/>
    <w:multiLevelType w:val="hybridMultilevel"/>
    <w:tmpl w:val="697C1E6C"/>
    <w:lvl w:ilvl="0" w:tplc="5978C52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1311AB8"/>
    <w:multiLevelType w:val="hybridMultilevel"/>
    <w:tmpl w:val="8EC0DB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5B6757B"/>
    <w:multiLevelType w:val="hybridMultilevel"/>
    <w:tmpl w:val="91E0A76A"/>
    <w:lvl w:ilvl="0" w:tplc="A118C6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7243B10"/>
    <w:multiLevelType w:val="hybridMultilevel"/>
    <w:tmpl w:val="B30A0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44" w15:restartNumberingAfterBreak="0">
    <w:nsid w:val="5980413C"/>
    <w:multiLevelType w:val="hybridMultilevel"/>
    <w:tmpl w:val="9870AE56"/>
    <w:lvl w:ilvl="0" w:tplc="AB78A908">
      <w:numFmt w:val="bullet"/>
      <w:lvlText w:val="-"/>
      <w:lvlJc w:val="left"/>
      <w:pPr>
        <w:ind w:left="1800" w:hanging="360"/>
      </w:pPr>
      <w:rPr>
        <w:rFonts w:ascii="Calibri" w:eastAsiaTheme="minorHAnsi" w:hAnsi="Calibri" w:cs="Calibri" w:hint="default"/>
      </w:rPr>
    </w:lvl>
    <w:lvl w:ilvl="1" w:tplc="8E94475A">
      <w:numFmt w:val="bullet"/>
      <w:lvlText w:val="—"/>
      <w:lvlJc w:val="left"/>
      <w:pPr>
        <w:ind w:left="2520" w:hanging="360"/>
      </w:pPr>
      <w:rPr>
        <w:rFonts w:ascii="Calibri" w:eastAsiaTheme="minorHAnsi" w:hAnsi="Calibri" w:cs="Calibri"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5" w15:restartNumberingAfterBreak="0">
    <w:nsid w:val="5A147355"/>
    <w:multiLevelType w:val="hybridMultilevel"/>
    <w:tmpl w:val="CA42E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AF35F43"/>
    <w:multiLevelType w:val="multilevel"/>
    <w:tmpl w:val="0D8ABE32"/>
    <w:numStyleLink w:val="VariantaB-sla"/>
  </w:abstractNum>
  <w:abstractNum w:abstractNumId="47" w15:restartNumberingAfterBreak="0">
    <w:nsid w:val="5E65170F"/>
    <w:multiLevelType w:val="hybridMultilevel"/>
    <w:tmpl w:val="D5F6C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F6D23AC"/>
    <w:multiLevelType w:val="hybridMultilevel"/>
    <w:tmpl w:val="5D0890F0"/>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49" w15:restartNumberingAfterBreak="0">
    <w:nsid w:val="61106CF6"/>
    <w:multiLevelType w:val="hybridMultilevel"/>
    <w:tmpl w:val="4FB0A6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1A71AF9"/>
    <w:multiLevelType w:val="hybridMultilevel"/>
    <w:tmpl w:val="A55E99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2A52B1D"/>
    <w:multiLevelType w:val="hybridMultilevel"/>
    <w:tmpl w:val="05C0DF04"/>
    <w:lvl w:ilvl="0" w:tplc="04050005">
      <w:start w:val="1"/>
      <w:numFmt w:val="bullet"/>
      <w:lvlText w:val=""/>
      <w:lvlJc w:val="left"/>
      <w:pPr>
        <w:ind w:left="2520" w:hanging="360"/>
      </w:pPr>
      <w:rPr>
        <w:rFonts w:ascii="Wingdings" w:hAnsi="Wingdings" w:hint="default"/>
      </w:rPr>
    </w:lvl>
    <w:lvl w:ilvl="1" w:tplc="04050005">
      <w:start w:val="1"/>
      <w:numFmt w:val="bullet"/>
      <w:lvlText w:val=""/>
      <w:lvlJc w:val="left"/>
      <w:pPr>
        <w:ind w:left="3240" w:hanging="360"/>
      </w:pPr>
      <w:rPr>
        <w:rFonts w:ascii="Wingdings" w:hAnsi="Wingdings"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52" w15:restartNumberingAfterBreak="0">
    <w:nsid w:val="64711881"/>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4776B99"/>
    <w:multiLevelType w:val="multilevel"/>
    <w:tmpl w:val="5224B3E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7071D8"/>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AAE548B"/>
    <w:multiLevelType w:val="multilevel"/>
    <w:tmpl w:val="4040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6" w15:restartNumberingAfterBreak="0">
    <w:nsid w:val="7B0F42F6"/>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B106373"/>
    <w:multiLevelType w:val="hybridMultilevel"/>
    <w:tmpl w:val="2284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CEF402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EA54340"/>
    <w:multiLevelType w:val="multilevel"/>
    <w:tmpl w:val="62E425B6"/>
    <w:lvl w:ilvl="0">
      <w:start w:val="1"/>
      <w:numFmt w:val="decimal"/>
      <w:lvlText w:val="%1."/>
      <w:lvlJc w:val="left"/>
      <w:pPr>
        <w:ind w:left="720" w:hanging="360"/>
      </w:pPr>
      <w:rPr>
        <w:rFonts w:asciiTheme="minorHAnsi" w:eastAsiaTheme="minorHAnsi" w:hAnsiTheme="minorHAnsi" w:cstheme="minorBidi"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EA67C7B"/>
    <w:multiLevelType w:val="hybridMultilevel"/>
    <w:tmpl w:val="81561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3"/>
  </w:num>
  <w:num w:numId="3">
    <w:abstractNumId w:val="37"/>
  </w:num>
  <w:num w:numId="4">
    <w:abstractNumId w:val="2"/>
  </w:num>
  <w:num w:numId="5">
    <w:abstractNumId w:val="46"/>
  </w:num>
  <w:num w:numId="6">
    <w:abstractNumId w:val="17"/>
  </w:num>
  <w:num w:numId="7">
    <w:abstractNumId w:val="12"/>
  </w:num>
  <w:num w:numId="8">
    <w:abstractNumId w:val="6"/>
  </w:num>
  <w:num w:numId="9">
    <w:abstractNumId w:val="40"/>
  </w:num>
  <w:num w:numId="10">
    <w:abstractNumId w:val="23"/>
  </w:num>
  <w:num w:numId="11">
    <w:abstractNumId w:val="4"/>
  </w:num>
  <w:num w:numId="12">
    <w:abstractNumId w:val="52"/>
  </w:num>
  <w:num w:numId="13">
    <w:abstractNumId w:val="7"/>
  </w:num>
  <w:num w:numId="14">
    <w:abstractNumId w:val="59"/>
  </w:num>
  <w:num w:numId="15">
    <w:abstractNumId w:val="9"/>
  </w:num>
  <w:num w:numId="16">
    <w:abstractNumId w:val="34"/>
  </w:num>
  <w:num w:numId="17">
    <w:abstractNumId w:val="30"/>
  </w:num>
  <w:num w:numId="18">
    <w:abstractNumId w:val="57"/>
  </w:num>
  <w:num w:numId="19">
    <w:abstractNumId w:val="55"/>
  </w:num>
  <w:num w:numId="20">
    <w:abstractNumId w:val="33"/>
  </w:num>
  <w:num w:numId="21">
    <w:abstractNumId w:val="11"/>
  </w:num>
  <w:num w:numId="22">
    <w:abstractNumId w:val="21"/>
  </w:num>
  <w:num w:numId="23">
    <w:abstractNumId w:val="1"/>
  </w:num>
  <w:num w:numId="24">
    <w:abstractNumId w:val="13"/>
  </w:num>
  <w:num w:numId="25">
    <w:abstractNumId w:val="5"/>
  </w:num>
  <w:num w:numId="26">
    <w:abstractNumId w:val="29"/>
  </w:num>
  <w:num w:numId="27">
    <w:abstractNumId w:val="48"/>
  </w:num>
  <w:num w:numId="28">
    <w:abstractNumId w:val="3"/>
  </w:num>
  <w:num w:numId="29">
    <w:abstractNumId w:val="45"/>
  </w:num>
  <w:num w:numId="30">
    <w:abstractNumId w:val="14"/>
  </w:num>
  <w:num w:numId="31">
    <w:abstractNumId w:val="31"/>
  </w:num>
  <w:num w:numId="32">
    <w:abstractNumId w:val="35"/>
  </w:num>
  <w:num w:numId="33">
    <w:abstractNumId w:val="38"/>
  </w:num>
  <w:num w:numId="34">
    <w:abstractNumId w:val="60"/>
  </w:num>
  <w:num w:numId="35">
    <w:abstractNumId w:val="32"/>
  </w:num>
  <w:num w:numId="36">
    <w:abstractNumId w:val="25"/>
  </w:num>
  <w:num w:numId="37">
    <w:abstractNumId w:val="19"/>
  </w:num>
  <w:num w:numId="38">
    <w:abstractNumId w:val="18"/>
  </w:num>
  <w:num w:numId="39">
    <w:abstractNumId w:val="24"/>
  </w:num>
  <w:num w:numId="40">
    <w:abstractNumId w:val="39"/>
  </w:num>
  <w:num w:numId="41">
    <w:abstractNumId w:val="54"/>
  </w:num>
  <w:num w:numId="42">
    <w:abstractNumId w:val="58"/>
  </w:num>
  <w:num w:numId="43">
    <w:abstractNumId w:val="56"/>
  </w:num>
  <w:num w:numId="44">
    <w:abstractNumId w:val="47"/>
  </w:num>
  <w:num w:numId="45">
    <w:abstractNumId w:val="42"/>
  </w:num>
  <w:num w:numId="46">
    <w:abstractNumId w:val="15"/>
  </w:num>
  <w:num w:numId="47">
    <w:abstractNumId w:val="41"/>
  </w:num>
  <w:num w:numId="48">
    <w:abstractNumId w:val="27"/>
  </w:num>
  <w:num w:numId="49">
    <w:abstractNumId w:val="0"/>
  </w:num>
  <w:num w:numId="50">
    <w:abstractNumId w:val="53"/>
  </w:num>
  <w:num w:numId="51">
    <w:abstractNumId w:val="44"/>
  </w:num>
  <w:num w:numId="52">
    <w:abstractNumId w:val="51"/>
  </w:num>
  <w:num w:numId="53">
    <w:abstractNumId w:val="26"/>
  </w:num>
  <w:num w:numId="54">
    <w:abstractNumId w:val="50"/>
  </w:num>
  <w:num w:numId="55">
    <w:abstractNumId w:val="16"/>
  </w:num>
  <w:num w:numId="56">
    <w:abstractNumId w:val="8"/>
  </w:num>
  <w:num w:numId="57">
    <w:abstractNumId w:val="49"/>
  </w:num>
  <w:num w:numId="58">
    <w:abstractNumId w:val="22"/>
  </w:num>
  <w:num w:numId="59">
    <w:abstractNumId w:val="20"/>
  </w:num>
  <w:num w:numId="60">
    <w:abstractNumId w:val="28"/>
  </w:num>
  <w:num w:numId="61">
    <w:abstractNumId w:val="36"/>
  </w:num>
  <w:num w:numId="62">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5D"/>
    <w:rsid w:val="00000705"/>
    <w:rsid w:val="000012CF"/>
    <w:rsid w:val="000065E8"/>
    <w:rsid w:val="00015306"/>
    <w:rsid w:val="00017922"/>
    <w:rsid w:val="00020C42"/>
    <w:rsid w:val="0002112D"/>
    <w:rsid w:val="00021B3A"/>
    <w:rsid w:val="00021D3D"/>
    <w:rsid w:val="00023DA9"/>
    <w:rsid w:val="00023F34"/>
    <w:rsid w:val="00024CDA"/>
    <w:rsid w:val="000257AF"/>
    <w:rsid w:val="00026504"/>
    <w:rsid w:val="0002674B"/>
    <w:rsid w:val="00026872"/>
    <w:rsid w:val="00026C36"/>
    <w:rsid w:val="000301E2"/>
    <w:rsid w:val="000365D6"/>
    <w:rsid w:val="000409CA"/>
    <w:rsid w:val="0004162E"/>
    <w:rsid w:val="0004785E"/>
    <w:rsid w:val="0004786B"/>
    <w:rsid w:val="000549E3"/>
    <w:rsid w:val="00062A9F"/>
    <w:rsid w:val="00063405"/>
    <w:rsid w:val="00067229"/>
    <w:rsid w:val="000704BC"/>
    <w:rsid w:val="00070749"/>
    <w:rsid w:val="0007323A"/>
    <w:rsid w:val="000809B9"/>
    <w:rsid w:val="000836C3"/>
    <w:rsid w:val="0008457B"/>
    <w:rsid w:val="00085B6A"/>
    <w:rsid w:val="00090B40"/>
    <w:rsid w:val="00095A0A"/>
    <w:rsid w:val="00096598"/>
    <w:rsid w:val="00097107"/>
    <w:rsid w:val="000A47E2"/>
    <w:rsid w:val="000A574A"/>
    <w:rsid w:val="000B1B3D"/>
    <w:rsid w:val="000B4E18"/>
    <w:rsid w:val="000B7C2C"/>
    <w:rsid w:val="000C0A70"/>
    <w:rsid w:val="000C239F"/>
    <w:rsid w:val="000C3C1D"/>
    <w:rsid w:val="000C4CAF"/>
    <w:rsid w:val="000C5413"/>
    <w:rsid w:val="000C7E11"/>
    <w:rsid w:val="000D1470"/>
    <w:rsid w:val="000D377E"/>
    <w:rsid w:val="000D49DB"/>
    <w:rsid w:val="000E5B4F"/>
    <w:rsid w:val="000E6523"/>
    <w:rsid w:val="000E7599"/>
    <w:rsid w:val="000F01B0"/>
    <w:rsid w:val="000F581E"/>
    <w:rsid w:val="000F63E8"/>
    <w:rsid w:val="000F769F"/>
    <w:rsid w:val="000F7BE2"/>
    <w:rsid w:val="00101C68"/>
    <w:rsid w:val="00107AC5"/>
    <w:rsid w:val="00110E36"/>
    <w:rsid w:val="00121485"/>
    <w:rsid w:val="001220CD"/>
    <w:rsid w:val="001268B0"/>
    <w:rsid w:val="00126D51"/>
    <w:rsid w:val="0013039E"/>
    <w:rsid w:val="00137885"/>
    <w:rsid w:val="0014690C"/>
    <w:rsid w:val="00152E1F"/>
    <w:rsid w:val="00153A33"/>
    <w:rsid w:val="001566E8"/>
    <w:rsid w:val="00156CFE"/>
    <w:rsid w:val="00170DD9"/>
    <w:rsid w:val="00172D2A"/>
    <w:rsid w:val="00174E33"/>
    <w:rsid w:val="0017515F"/>
    <w:rsid w:val="00175E71"/>
    <w:rsid w:val="001766F1"/>
    <w:rsid w:val="0018051B"/>
    <w:rsid w:val="00190386"/>
    <w:rsid w:val="00190DC0"/>
    <w:rsid w:val="00195242"/>
    <w:rsid w:val="0019664F"/>
    <w:rsid w:val="001978B1"/>
    <w:rsid w:val="001B0772"/>
    <w:rsid w:val="001B13E1"/>
    <w:rsid w:val="001B14CB"/>
    <w:rsid w:val="001B1E4A"/>
    <w:rsid w:val="001B7584"/>
    <w:rsid w:val="001B7BB4"/>
    <w:rsid w:val="001C0534"/>
    <w:rsid w:val="001C2E2C"/>
    <w:rsid w:val="001C33EF"/>
    <w:rsid w:val="001C5A6F"/>
    <w:rsid w:val="001C5E18"/>
    <w:rsid w:val="001C70EC"/>
    <w:rsid w:val="001D05FC"/>
    <w:rsid w:val="001D18C6"/>
    <w:rsid w:val="001D27C0"/>
    <w:rsid w:val="001D305D"/>
    <w:rsid w:val="001D3E7A"/>
    <w:rsid w:val="001D421B"/>
    <w:rsid w:val="001E0D6F"/>
    <w:rsid w:val="001E1D26"/>
    <w:rsid w:val="001E46B5"/>
    <w:rsid w:val="001E4D96"/>
    <w:rsid w:val="001E74C3"/>
    <w:rsid w:val="001F0205"/>
    <w:rsid w:val="001F0AF9"/>
    <w:rsid w:val="001F6937"/>
    <w:rsid w:val="00204479"/>
    <w:rsid w:val="002057C8"/>
    <w:rsid w:val="00216207"/>
    <w:rsid w:val="0021742A"/>
    <w:rsid w:val="002208D4"/>
    <w:rsid w:val="00220DE3"/>
    <w:rsid w:val="002224DF"/>
    <w:rsid w:val="00227542"/>
    <w:rsid w:val="00230437"/>
    <w:rsid w:val="002309D4"/>
    <w:rsid w:val="002342B9"/>
    <w:rsid w:val="00235B35"/>
    <w:rsid w:val="00237987"/>
    <w:rsid w:val="00240952"/>
    <w:rsid w:val="00251F3C"/>
    <w:rsid w:val="0025270A"/>
    <w:rsid w:val="0025290D"/>
    <w:rsid w:val="00252FE1"/>
    <w:rsid w:val="00253CEB"/>
    <w:rsid w:val="00256A21"/>
    <w:rsid w:val="00260372"/>
    <w:rsid w:val="00262DAF"/>
    <w:rsid w:val="00263D11"/>
    <w:rsid w:val="00264B84"/>
    <w:rsid w:val="00272C51"/>
    <w:rsid w:val="00273F36"/>
    <w:rsid w:val="0027553F"/>
    <w:rsid w:val="0027669A"/>
    <w:rsid w:val="002825FC"/>
    <w:rsid w:val="0028397E"/>
    <w:rsid w:val="00285AED"/>
    <w:rsid w:val="00286774"/>
    <w:rsid w:val="00296934"/>
    <w:rsid w:val="002A07E4"/>
    <w:rsid w:val="002A092B"/>
    <w:rsid w:val="002A23B8"/>
    <w:rsid w:val="002A2D00"/>
    <w:rsid w:val="002B06E1"/>
    <w:rsid w:val="002C125B"/>
    <w:rsid w:val="002C1C0F"/>
    <w:rsid w:val="002C336E"/>
    <w:rsid w:val="002C352A"/>
    <w:rsid w:val="002C4C72"/>
    <w:rsid w:val="002C78A8"/>
    <w:rsid w:val="002D066C"/>
    <w:rsid w:val="002D1F8D"/>
    <w:rsid w:val="002D2397"/>
    <w:rsid w:val="002D5B37"/>
    <w:rsid w:val="002E04DE"/>
    <w:rsid w:val="002E07AD"/>
    <w:rsid w:val="002E0A83"/>
    <w:rsid w:val="002E2442"/>
    <w:rsid w:val="002E4CA8"/>
    <w:rsid w:val="002F0E8C"/>
    <w:rsid w:val="002F2247"/>
    <w:rsid w:val="002F39B3"/>
    <w:rsid w:val="002F3D01"/>
    <w:rsid w:val="002F6277"/>
    <w:rsid w:val="002F713D"/>
    <w:rsid w:val="00300640"/>
    <w:rsid w:val="003057FD"/>
    <w:rsid w:val="0030602A"/>
    <w:rsid w:val="00310FA0"/>
    <w:rsid w:val="0031149B"/>
    <w:rsid w:val="00313BE1"/>
    <w:rsid w:val="0031400C"/>
    <w:rsid w:val="00316D00"/>
    <w:rsid w:val="00320481"/>
    <w:rsid w:val="00323905"/>
    <w:rsid w:val="0032499E"/>
    <w:rsid w:val="003250CB"/>
    <w:rsid w:val="00327467"/>
    <w:rsid w:val="0032757D"/>
    <w:rsid w:val="00330703"/>
    <w:rsid w:val="00335FDE"/>
    <w:rsid w:val="00337D1A"/>
    <w:rsid w:val="00344B10"/>
    <w:rsid w:val="00347049"/>
    <w:rsid w:val="00352B84"/>
    <w:rsid w:val="00354B15"/>
    <w:rsid w:val="00356841"/>
    <w:rsid w:val="00360779"/>
    <w:rsid w:val="00363201"/>
    <w:rsid w:val="003653FD"/>
    <w:rsid w:val="00371F94"/>
    <w:rsid w:val="0039063C"/>
    <w:rsid w:val="0039131B"/>
    <w:rsid w:val="003A1860"/>
    <w:rsid w:val="003A324C"/>
    <w:rsid w:val="003A41BA"/>
    <w:rsid w:val="003A46A8"/>
    <w:rsid w:val="003A51AA"/>
    <w:rsid w:val="003B2A4A"/>
    <w:rsid w:val="003B565A"/>
    <w:rsid w:val="003B71C3"/>
    <w:rsid w:val="003C01C1"/>
    <w:rsid w:val="003D00A1"/>
    <w:rsid w:val="003D0C36"/>
    <w:rsid w:val="003D341A"/>
    <w:rsid w:val="003D4DC9"/>
    <w:rsid w:val="003D6C5B"/>
    <w:rsid w:val="003D7C48"/>
    <w:rsid w:val="003E01C0"/>
    <w:rsid w:val="003E14E3"/>
    <w:rsid w:val="003E4B5D"/>
    <w:rsid w:val="003E558E"/>
    <w:rsid w:val="003E5A9F"/>
    <w:rsid w:val="003E5C09"/>
    <w:rsid w:val="003E67BD"/>
    <w:rsid w:val="003E7204"/>
    <w:rsid w:val="003F0327"/>
    <w:rsid w:val="003F4089"/>
    <w:rsid w:val="003F50C3"/>
    <w:rsid w:val="003F5C37"/>
    <w:rsid w:val="003F6FFC"/>
    <w:rsid w:val="004012F7"/>
    <w:rsid w:val="00404DD0"/>
    <w:rsid w:val="004069E0"/>
    <w:rsid w:val="0041427F"/>
    <w:rsid w:val="004153F6"/>
    <w:rsid w:val="00416F82"/>
    <w:rsid w:val="0042415E"/>
    <w:rsid w:val="004254E9"/>
    <w:rsid w:val="0043512A"/>
    <w:rsid w:val="00435929"/>
    <w:rsid w:val="004509E5"/>
    <w:rsid w:val="00451910"/>
    <w:rsid w:val="00451956"/>
    <w:rsid w:val="004521BB"/>
    <w:rsid w:val="00455E73"/>
    <w:rsid w:val="004631CF"/>
    <w:rsid w:val="004738E0"/>
    <w:rsid w:val="00483335"/>
    <w:rsid w:val="00486FB9"/>
    <w:rsid w:val="00491FF3"/>
    <w:rsid w:val="00495261"/>
    <w:rsid w:val="00497D63"/>
    <w:rsid w:val="004A2464"/>
    <w:rsid w:val="004A3C4C"/>
    <w:rsid w:val="004A75DE"/>
    <w:rsid w:val="004A7709"/>
    <w:rsid w:val="004A78FA"/>
    <w:rsid w:val="004A7C44"/>
    <w:rsid w:val="004B0139"/>
    <w:rsid w:val="004B0CFA"/>
    <w:rsid w:val="004B601C"/>
    <w:rsid w:val="004C1B03"/>
    <w:rsid w:val="004C1D8F"/>
    <w:rsid w:val="004C212A"/>
    <w:rsid w:val="004C2D13"/>
    <w:rsid w:val="004C33C9"/>
    <w:rsid w:val="004C4431"/>
    <w:rsid w:val="004D1788"/>
    <w:rsid w:val="004D3837"/>
    <w:rsid w:val="004D4CFD"/>
    <w:rsid w:val="004F0F5C"/>
    <w:rsid w:val="004F3BCE"/>
    <w:rsid w:val="004F483A"/>
    <w:rsid w:val="004F68C8"/>
    <w:rsid w:val="00500232"/>
    <w:rsid w:val="00504668"/>
    <w:rsid w:val="005046C0"/>
    <w:rsid w:val="00505B0F"/>
    <w:rsid w:val="005064DD"/>
    <w:rsid w:val="0051309A"/>
    <w:rsid w:val="0051315A"/>
    <w:rsid w:val="00514051"/>
    <w:rsid w:val="00521F1D"/>
    <w:rsid w:val="005227B1"/>
    <w:rsid w:val="00523AC9"/>
    <w:rsid w:val="00530FEB"/>
    <w:rsid w:val="00534683"/>
    <w:rsid w:val="005346E9"/>
    <w:rsid w:val="00545420"/>
    <w:rsid w:val="005455E1"/>
    <w:rsid w:val="005502BD"/>
    <w:rsid w:val="005507D4"/>
    <w:rsid w:val="0055113D"/>
    <w:rsid w:val="00556787"/>
    <w:rsid w:val="005607C4"/>
    <w:rsid w:val="00565726"/>
    <w:rsid w:val="00565917"/>
    <w:rsid w:val="00573FD4"/>
    <w:rsid w:val="0057447D"/>
    <w:rsid w:val="00582276"/>
    <w:rsid w:val="00583CE9"/>
    <w:rsid w:val="00586CA7"/>
    <w:rsid w:val="00587971"/>
    <w:rsid w:val="00587E9B"/>
    <w:rsid w:val="00594E05"/>
    <w:rsid w:val="005A01BA"/>
    <w:rsid w:val="005A30E8"/>
    <w:rsid w:val="005A4925"/>
    <w:rsid w:val="005A547C"/>
    <w:rsid w:val="005B08AA"/>
    <w:rsid w:val="005B2684"/>
    <w:rsid w:val="005B2FE8"/>
    <w:rsid w:val="005B30C5"/>
    <w:rsid w:val="005B3417"/>
    <w:rsid w:val="005B4A76"/>
    <w:rsid w:val="005B62DD"/>
    <w:rsid w:val="005B6DF7"/>
    <w:rsid w:val="005B7424"/>
    <w:rsid w:val="005C2560"/>
    <w:rsid w:val="005D37EF"/>
    <w:rsid w:val="005E0823"/>
    <w:rsid w:val="005F08E1"/>
    <w:rsid w:val="005F16F5"/>
    <w:rsid w:val="005F1DA2"/>
    <w:rsid w:val="005F43A9"/>
    <w:rsid w:val="005F70A6"/>
    <w:rsid w:val="005F7585"/>
    <w:rsid w:val="006013F8"/>
    <w:rsid w:val="006019A1"/>
    <w:rsid w:val="00605625"/>
    <w:rsid w:val="00605759"/>
    <w:rsid w:val="006113D1"/>
    <w:rsid w:val="006124D2"/>
    <w:rsid w:val="00613566"/>
    <w:rsid w:val="006147BD"/>
    <w:rsid w:val="00617615"/>
    <w:rsid w:val="006205CA"/>
    <w:rsid w:val="00627B8C"/>
    <w:rsid w:val="00631DB5"/>
    <w:rsid w:val="006344C6"/>
    <w:rsid w:val="0064132A"/>
    <w:rsid w:val="006415A9"/>
    <w:rsid w:val="006503BB"/>
    <w:rsid w:val="00650C6C"/>
    <w:rsid w:val="00652FE6"/>
    <w:rsid w:val="00653AE5"/>
    <w:rsid w:val="00654196"/>
    <w:rsid w:val="00662431"/>
    <w:rsid w:val="0066438F"/>
    <w:rsid w:val="006655EE"/>
    <w:rsid w:val="00665FD1"/>
    <w:rsid w:val="00667898"/>
    <w:rsid w:val="00677FE0"/>
    <w:rsid w:val="00683792"/>
    <w:rsid w:val="006852A7"/>
    <w:rsid w:val="006855EB"/>
    <w:rsid w:val="00687FBF"/>
    <w:rsid w:val="00693681"/>
    <w:rsid w:val="00693789"/>
    <w:rsid w:val="00693D61"/>
    <w:rsid w:val="00694514"/>
    <w:rsid w:val="00695282"/>
    <w:rsid w:val="00695309"/>
    <w:rsid w:val="006A4DC7"/>
    <w:rsid w:val="006B1222"/>
    <w:rsid w:val="006B5838"/>
    <w:rsid w:val="006C0412"/>
    <w:rsid w:val="006C2130"/>
    <w:rsid w:val="006C75B5"/>
    <w:rsid w:val="006D04EF"/>
    <w:rsid w:val="006D0649"/>
    <w:rsid w:val="006D0908"/>
    <w:rsid w:val="006D2EA9"/>
    <w:rsid w:val="006D54F4"/>
    <w:rsid w:val="006D5FCA"/>
    <w:rsid w:val="006D6036"/>
    <w:rsid w:val="006D68AF"/>
    <w:rsid w:val="006E2FB0"/>
    <w:rsid w:val="006E519F"/>
    <w:rsid w:val="006E5CDE"/>
    <w:rsid w:val="006E7BC1"/>
    <w:rsid w:val="006F1F8A"/>
    <w:rsid w:val="006F3A9E"/>
    <w:rsid w:val="006F4143"/>
    <w:rsid w:val="006F7410"/>
    <w:rsid w:val="006F79C9"/>
    <w:rsid w:val="00703782"/>
    <w:rsid w:val="0070490E"/>
    <w:rsid w:val="007100D2"/>
    <w:rsid w:val="007102D2"/>
    <w:rsid w:val="00711C8B"/>
    <w:rsid w:val="00713948"/>
    <w:rsid w:val="00713F00"/>
    <w:rsid w:val="0071562B"/>
    <w:rsid w:val="007176D6"/>
    <w:rsid w:val="00720C20"/>
    <w:rsid w:val="00720E19"/>
    <w:rsid w:val="00721227"/>
    <w:rsid w:val="0072338F"/>
    <w:rsid w:val="0072760A"/>
    <w:rsid w:val="00727E8B"/>
    <w:rsid w:val="0073002B"/>
    <w:rsid w:val="00730A45"/>
    <w:rsid w:val="00730EFB"/>
    <w:rsid w:val="00731EAB"/>
    <w:rsid w:val="00732D1C"/>
    <w:rsid w:val="00732F98"/>
    <w:rsid w:val="00734B26"/>
    <w:rsid w:val="0074393A"/>
    <w:rsid w:val="007443C7"/>
    <w:rsid w:val="00745F32"/>
    <w:rsid w:val="00745F3E"/>
    <w:rsid w:val="007477AF"/>
    <w:rsid w:val="0075184E"/>
    <w:rsid w:val="00752F44"/>
    <w:rsid w:val="00753A27"/>
    <w:rsid w:val="0075438B"/>
    <w:rsid w:val="00754918"/>
    <w:rsid w:val="00757718"/>
    <w:rsid w:val="007613AB"/>
    <w:rsid w:val="00765554"/>
    <w:rsid w:val="007670E9"/>
    <w:rsid w:val="00776837"/>
    <w:rsid w:val="00777013"/>
    <w:rsid w:val="00781C85"/>
    <w:rsid w:val="00783604"/>
    <w:rsid w:val="00784A43"/>
    <w:rsid w:val="00785C92"/>
    <w:rsid w:val="00787824"/>
    <w:rsid w:val="0079342A"/>
    <w:rsid w:val="007B0DDE"/>
    <w:rsid w:val="007B1EF0"/>
    <w:rsid w:val="007B4949"/>
    <w:rsid w:val="007B4DAF"/>
    <w:rsid w:val="007B6109"/>
    <w:rsid w:val="007C108E"/>
    <w:rsid w:val="007C2BEA"/>
    <w:rsid w:val="007C526B"/>
    <w:rsid w:val="007C7FE1"/>
    <w:rsid w:val="007D6897"/>
    <w:rsid w:val="007E52F6"/>
    <w:rsid w:val="007F0BC6"/>
    <w:rsid w:val="007F0E3F"/>
    <w:rsid w:val="007F3852"/>
    <w:rsid w:val="00803345"/>
    <w:rsid w:val="00806CEF"/>
    <w:rsid w:val="0081253D"/>
    <w:rsid w:val="00815367"/>
    <w:rsid w:val="00820054"/>
    <w:rsid w:val="00826F3B"/>
    <w:rsid w:val="00827B87"/>
    <w:rsid w:val="00831374"/>
    <w:rsid w:val="00834570"/>
    <w:rsid w:val="008372BB"/>
    <w:rsid w:val="008441C4"/>
    <w:rsid w:val="00847313"/>
    <w:rsid w:val="0085045E"/>
    <w:rsid w:val="00852BDA"/>
    <w:rsid w:val="00857580"/>
    <w:rsid w:val="0086504A"/>
    <w:rsid w:val="00865238"/>
    <w:rsid w:val="008667BF"/>
    <w:rsid w:val="00867C7D"/>
    <w:rsid w:val="0087035B"/>
    <w:rsid w:val="00874E92"/>
    <w:rsid w:val="00887CAE"/>
    <w:rsid w:val="008944FD"/>
    <w:rsid w:val="00895645"/>
    <w:rsid w:val="00897D24"/>
    <w:rsid w:val="008A0184"/>
    <w:rsid w:val="008A310D"/>
    <w:rsid w:val="008A7851"/>
    <w:rsid w:val="008A79A2"/>
    <w:rsid w:val="008B2225"/>
    <w:rsid w:val="008B24F6"/>
    <w:rsid w:val="008C07DA"/>
    <w:rsid w:val="008C189C"/>
    <w:rsid w:val="008C352D"/>
    <w:rsid w:val="008C3782"/>
    <w:rsid w:val="008D4582"/>
    <w:rsid w:val="008D4A32"/>
    <w:rsid w:val="008D593A"/>
    <w:rsid w:val="008D5F84"/>
    <w:rsid w:val="008E4027"/>
    <w:rsid w:val="008E7760"/>
    <w:rsid w:val="008F18BA"/>
    <w:rsid w:val="008F2038"/>
    <w:rsid w:val="008F272E"/>
    <w:rsid w:val="00906798"/>
    <w:rsid w:val="00907BC2"/>
    <w:rsid w:val="00911E15"/>
    <w:rsid w:val="00922001"/>
    <w:rsid w:val="00922C17"/>
    <w:rsid w:val="00924E5C"/>
    <w:rsid w:val="0092508B"/>
    <w:rsid w:val="00926032"/>
    <w:rsid w:val="0093153C"/>
    <w:rsid w:val="00933296"/>
    <w:rsid w:val="009423AD"/>
    <w:rsid w:val="0094268A"/>
    <w:rsid w:val="00942DDD"/>
    <w:rsid w:val="00947138"/>
    <w:rsid w:val="009516A8"/>
    <w:rsid w:val="00961D68"/>
    <w:rsid w:val="009635DC"/>
    <w:rsid w:val="00965011"/>
    <w:rsid w:val="00966088"/>
    <w:rsid w:val="00967F5B"/>
    <w:rsid w:val="0097151B"/>
    <w:rsid w:val="0097705C"/>
    <w:rsid w:val="009770F2"/>
    <w:rsid w:val="00985322"/>
    <w:rsid w:val="0099688C"/>
    <w:rsid w:val="009A0122"/>
    <w:rsid w:val="009A10C8"/>
    <w:rsid w:val="009A33FB"/>
    <w:rsid w:val="009A4750"/>
    <w:rsid w:val="009B1C9C"/>
    <w:rsid w:val="009B217C"/>
    <w:rsid w:val="009B2598"/>
    <w:rsid w:val="009B4F92"/>
    <w:rsid w:val="009B59C6"/>
    <w:rsid w:val="009B6726"/>
    <w:rsid w:val="009C10B3"/>
    <w:rsid w:val="009C11B0"/>
    <w:rsid w:val="009C434C"/>
    <w:rsid w:val="009D217D"/>
    <w:rsid w:val="009D2F9B"/>
    <w:rsid w:val="009E4F02"/>
    <w:rsid w:val="009E7B2D"/>
    <w:rsid w:val="009F2CEE"/>
    <w:rsid w:val="009F393D"/>
    <w:rsid w:val="009F47EF"/>
    <w:rsid w:val="009F7C95"/>
    <w:rsid w:val="009F7D25"/>
    <w:rsid w:val="009F7F46"/>
    <w:rsid w:val="00A000BF"/>
    <w:rsid w:val="00A00641"/>
    <w:rsid w:val="00A051F6"/>
    <w:rsid w:val="00A0587E"/>
    <w:rsid w:val="00A145A6"/>
    <w:rsid w:val="00A15C76"/>
    <w:rsid w:val="00A15CD5"/>
    <w:rsid w:val="00A16153"/>
    <w:rsid w:val="00A22AEA"/>
    <w:rsid w:val="00A24F57"/>
    <w:rsid w:val="00A250C8"/>
    <w:rsid w:val="00A26890"/>
    <w:rsid w:val="00A275BC"/>
    <w:rsid w:val="00A34025"/>
    <w:rsid w:val="00A346E4"/>
    <w:rsid w:val="00A371E8"/>
    <w:rsid w:val="00A374CB"/>
    <w:rsid w:val="00A43738"/>
    <w:rsid w:val="00A464B4"/>
    <w:rsid w:val="00A469AF"/>
    <w:rsid w:val="00A55B6A"/>
    <w:rsid w:val="00A616A9"/>
    <w:rsid w:val="00A61840"/>
    <w:rsid w:val="00A62B90"/>
    <w:rsid w:val="00A63D6B"/>
    <w:rsid w:val="00A668BF"/>
    <w:rsid w:val="00A679AC"/>
    <w:rsid w:val="00A71835"/>
    <w:rsid w:val="00A719D9"/>
    <w:rsid w:val="00A81773"/>
    <w:rsid w:val="00A84B52"/>
    <w:rsid w:val="00A8660F"/>
    <w:rsid w:val="00A87D78"/>
    <w:rsid w:val="00A91322"/>
    <w:rsid w:val="00A95C48"/>
    <w:rsid w:val="00A975A5"/>
    <w:rsid w:val="00A97797"/>
    <w:rsid w:val="00AA2092"/>
    <w:rsid w:val="00AA589A"/>
    <w:rsid w:val="00AA7056"/>
    <w:rsid w:val="00AB2CC4"/>
    <w:rsid w:val="00AB31C6"/>
    <w:rsid w:val="00AB523B"/>
    <w:rsid w:val="00AD24D6"/>
    <w:rsid w:val="00AD4665"/>
    <w:rsid w:val="00AD7E40"/>
    <w:rsid w:val="00AE015B"/>
    <w:rsid w:val="00AE0D4A"/>
    <w:rsid w:val="00AE1B49"/>
    <w:rsid w:val="00AF22C2"/>
    <w:rsid w:val="00AF274C"/>
    <w:rsid w:val="00AF749B"/>
    <w:rsid w:val="00AF7F96"/>
    <w:rsid w:val="00B02A28"/>
    <w:rsid w:val="00B04B43"/>
    <w:rsid w:val="00B06723"/>
    <w:rsid w:val="00B07324"/>
    <w:rsid w:val="00B10233"/>
    <w:rsid w:val="00B107C7"/>
    <w:rsid w:val="00B125AC"/>
    <w:rsid w:val="00B12865"/>
    <w:rsid w:val="00B1477A"/>
    <w:rsid w:val="00B176D2"/>
    <w:rsid w:val="00B20993"/>
    <w:rsid w:val="00B20C14"/>
    <w:rsid w:val="00B237F6"/>
    <w:rsid w:val="00B42E96"/>
    <w:rsid w:val="00B4386B"/>
    <w:rsid w:val="00B4484F"/>
    <w:rsid w:val="00B45DC3"/>
    <w:rsid w:val="00B472A6"/>
    <w:rsid w:val="00B47481"/>
    <w:rsid w:val="00B50EE6"/>
    <w:rsid w:val="00B52185"/>
    <w:rsid w:val="00B5347B"/>
    <w:rsid w:val="00B548F1"/>
    <w:rsid w:val="00B55E43"/>
    <w:rsid w:val="00B56F6C"/>
    <w:rsid w:val="00B57E31"/>
    <w:rsid w:val="00B63A0B"/>
    <w:rsid w:val="00B67EE9"/>
    <w:rsid w:val="00B70168"/>
    <w:rsid w:val="00B71E97"/>
    <w:rsid w:val="00B72B24"/>
    <w:rsid w:val="00B76042"/>
    <w:rsid w:val="00B939ED"/>
    <w:rsid w:val="00B9753A"/>
    <w:rsid w:val="00BA71BC"/>
    <w:rsid w:val="00BA7ABA"/>
    <w:rsid w:val="00BB2D38"/>
    <w:rsid w:val="00BB445A"/>
    <w:rsid w:val="00BB479C"/>
    <w:rsid w:val="00BB63DF"/>
    <w:rsid w:val="00BB6EC3"/>
    <w:rsid w:val="00BC1640"/>
    <w:rsid w:val="00BC1857"/>
    <w:rsid w:val="00BC4474"/>
    <w:rsid w:val="00BC4720"/>
    <w:rsid w:val="00BC7DD9"/>
    <w:rsid w:val="00BD2889"/>
    <w:rsid w:val="00BD3D01"/>
    <w:rsid w:val="00BD75A2"/>
    <w:rsid w:val="00BD777C"/>
    <w:rsid w:val="00BE5153"/>
    <w:rsid w:val="00BE5D87"/>
    <w:rsid w:val="00BE7540"/>
    <w:rsid w:val="00BE756B"/>
    <w:rsid w:val="00BF4A2E"/>
    <w:rsid w:val="00BF5E78"/>
    <w:rsid w:val="00C045F7"/>
    <w:rsid w:val="00C05651"/>
    <w:rsid w:val="00C11D7C"/>
    <w:rsid w:val="00C1295C"/>
    <w:rsid w:val="00C16C01"/>
    <w:rsid w:val="00C17107"/>
    <w:rsid w:val="00C2017A"/>
    <w:rsid w:val="00C2026B"/>
    <w:rsid w:val="00C20470"/>
    <w:rsid w:val="00C20AD4"/>
    <w:rsid w:val="00C2371B"/>
    <w:rsid w:val="00C3256D"/>
    <w:rsid w:val="00C3307B"/>
    <w:rsid w:val="00C34B2F"/>
    <w:rsid w:val="00C4088F"/>
    <w:rsid w:val="00C4641B"/>
    <w:rsid w:val="00C46D85"/>
    <w:rsid w:val="00C50C85"/>
    <w:rsid w:val="00C603A0"/>
    <w:rsid w:val="00C6690E"/>
    <w:rsid w:val="00C703C5"/>
    <w:rsid w:val="00C72AC0"/>
    <w:rsid w:val="00C75524"/>
    <w:rsid w:val="00C804B0"/>
    <w:rsid w:val="00C805F2"/>
    <w:rsid w:val="00C81ABD"/>
    <w:rsid w:val="00C82556"/>
    <w:rsid w:val="00C85AD4"/>
    <w:rsid w:val="00C931C7"/>
    <w:rsid w:val="00C942FA"/>
    <w:rsid w:val="00C94555"/>
    <w:rsid w:val="00C96EFE"/>
    <w:rsid w:val="00CA1D4C"/>
    <w:rsid w:val="00CA1DFE"/>
    <w:rsid w:val="00CB0A1A"/>
    <w:rsid w:val="00CB48D7"/>
    <w:rsid w:val="00CB66A1"/>
    <w:rsid w:val="00CB6FC3"/>
    <w:rsid w:val="00CC1D7B"/>
    <w:rsid w:val="00CC5E03"/>
    <w:rsid w:val="00CC5E40"/>
    <w:rsid w:val="00CC6379"/>
    <w:rsid w:val="00CC6C40"/>
    <w:rsid w:val="00CD00CD"/>
    <w:rsid w:val="00CD1FDF"/>
    <w:rsid w:val="00CD5591"/>
    <w:rsid w:val="00CE005F"/>
    <w:rsid w:val="00CE0119"/>
    <w:rsid w:val="00CF250C"/>
    <w:rsid w:val="00CF6591"/>
    <w:rsid w:val="00D0379E"/>
    <w:rsid w:val="00D04154"/>
    <w:rsid w:val="00D05C4A"/>
    <w:rsid w:val="00D111AA"/>
    <w:rsid w:val="00D13000"/>
    <w:rsid w:val="00D14723"/>
    <w:rsid w:val="00D1569F"/>
    <w:rsid w:val="00D15E01"/>
    <w:rsid w:val="00D20540"/>
    <w:rsid w:val="00D20B1E"/>
    <w:rsid w:val="00D21D79"/>
    <w:rsid w:val="00D22462"/>
    <w:rsid w:val="00D230AC"/>
    <w:rsid w:val="00D234D0"/>
    <w:rsid w:val="00D26ED8"/>
    <w:rsid w:val="00D31633"/>
    <w:rsid w:val="00D32489"/>
    <w:rsid w:val="00D3349E"/>
    <w:rsid w:val="00D340EA"/>
    <w:rsid w:val="00D34BB1"/>
    <w:rsid w:val="00D42D01"/>
    <w:rsid w:val="00D44C88"/>
    <w:rsid w:val="00D5213D"/>
    <w:rsid w:val="00D5771A"/>
    <w:rsid w:val="00D57FD0"/>
    <w:rsid w:val="00D6489B"/>
    <w:rsid w:val="00D64CD2"/>
    <w:rsid w:val="00D65A3B"/>
    <w:rsid w:val="00D73816"/>
    <w:rsid w:val="00D73CB8"/>
    <w:rsid w:val="00D7783A"/>
    <w:rsid w:val="00D8159F"/>
    <w:rsid w:val="00D81DC4"/>
    <w:rsid w:val="00D850A1"/>
    <w:rsid w:val="00D90A99"/>
    <w:rsid w:val="00D927B7"/>
    <w:rsid w:val="00DA125B"/>
    <w:rsid w:val="00DA15E8"/>
    <w:rsid w:val="00DA4376"/>
    <w:rsid w:val="00DA62D8"/>
    <w:rsid w:val="00DA7591"/>
    <w:rsid w:val="00DB0D88"/>
    <w:rsid w:val="00DB414B"/>
    <w:rsid w:val="00DB44B1"/>
    <w:rsid w:val="00DB4B2B"/>
    <w:rsid w:val="00DB4EFF"/>
    <w:rsid w:val="00DC56BA"/>
    <w:rsid w:val="00DD6759"/>
    <w:rsid w:val="00DE22D9"/>
    <w:rsid w:val="00DE469C"/>
    <w:rsid w:val="00DF5995"/>
    <w:rsid w:val="00E018B4"/>
    <w:rsid w:val="00E03E78"/>
    <w:rsid w:val="00E1456E"/>
    <w:rsid w:val="00E16120"/>
    <w:rsid w:val="00E202EF"/>
    <w:rsid w:val="00E2083E"/>
    <w:rsid w:val="00E23E23"/>
    <w:rsid w:val="00E2642F"/>
    <w:rsid w:val="00E26CEB"/>
    <w:rsid w:val="00E27FA4"/>
    <w:rsid w:val="00E30745"/>
    <w:rsid w:val="00E32798"/>
    <w:rsid w:val="00E32AC2"/>
    <w:rsid w:val="00E33CC8"/>
    <w:rsid w:val="00E356C4"/>
    <w:rsid w:val="00E41AD2"/>
    <w:rsid w:val="00E44A93"/>
    <w:rsid w:val="00E46AB0"/>
    <w:rsid w:val="00E51C91"/>
    <w:rsid w:val="00E56D59"/>
    <w:rsid w:val="00E618D6"/>
    <w:rsid w:val="00E667C1"/>
    <w:rsid w:val="00E67036"/>
    <w:rsid w:val="00E71557"/>
    <w:rsid w:val="00E7542D"/>
    <w:rsid w:val="00E815C5"/>
    <w:rsid w:val="00E838AA"/>
    <w:rsid w:val="00E83C0A"/>
    <w:rsid w:val="00E86249"/>
    <w:rsid w:val="00E865AA"/>
    <w:rsid w:val="00E93CAB"/>
    <w:rsid w:val="00EA46F2"/>
    <w:rsid w:val="00EB13A6"/>
    <w:rsid w:val="00EB153C"/>
    <w:rsid w:val="00EB31EC"/>
    <w:rsid w:val="00EB5C23"/>
    <w:rsid w:val="00EB6D5E"/>
    <w:rsid w:val="00EB7524"/>
    <w:rsid w:val="00EB7A26"/>
    <w:rsid w:val="00EC3F88"/>
    <w:rsid w:val="00EC489F"/>
    <w:rsid w:val="00EC60F6"/>
    <w:rsid w:val="00EC66EA"/>
    <w:rsid w:val="00ED2EC7"/>
    <w:rsid w:val="00ED305D"/>
    <w:rsid w:val="00ED36D8"/>
    <w:rsid w:val="00ED5CFB"/>
    <w:rsid w:val="00EE03B5"/>
    <w:rsid w:val="00EE34B3"/>
    <w:rsid w:val="00EE673A"/>
    <w:rsid w:val="00EE6BD7"/>
    <w:rsid w:val="00F01B13"/>
    <w:rsid w:val="00F05C2C"/>
    <w:rsid w:val="00F0689D"/>
    <w:rsid w:val="00F07E61"/>
    <w:rsid w:val="00F10A58"/>
    <w:rsid w:val="00F12093"/>
    <w:rsid w:val="00F121E7"/>
    <w:rsid w:val="00F20D83"/>
    <w:rsid w:val="00F21A96"/>
    <w:rsid w:val="00F23773"/>
    <w:rsid w:val="00F3716D"/>
    <w:rsid w:val="00F4365D"/>
    <w:rsid w:val="00F46719"/>
    <w:rsid w:val="00F47CF7"/>
    <w:rsid w:val="00F51FDD"/>
    <w:rsid w:val="00F52F81"/>
    <w:rsid w:val="00F5436F"/>
    <w:rsid w:val="00F54CE6"/>
    <w:rsid w:val="00F5668A"/>
    <w:rsid w:val="00F57B7C"/>
    <w:rsid w:val="00F675B0"/>
    <w:rsid w:val="00F72114"/>
    <w:rsid w:val="00F73CAC"/>
    <w:rsid w:val="00F73CD2"/>
    <w:rsid w:val="00F74469"/>
    <w:rsid w:val="00F7618D"/>
    <w:rsid w:val="00F77A78"/>
    <w:rsid w:val="00F84E1F"/>
    <w:rsid w:val="00F87206"/>
    <w:rsid w:val="00F904E3"/>
    <w:rsid w:val="00F925EA"/>
    <w:rsid w:val="00F96DBA"/>
    <w:rsid w:val="00F97B38"/>
    <w:rsid w:val="00FA13D2"/>
    <w:rsid w:val="00FA5E46"/>
    <w:rsid w:val="00FA64B9"/>
    <w:rsid w:val="00FB01B5"/>
    <w:rsid w:val="00FB6F99"/>
    <w:rsid w:val="00FC21F3"/>
    <w:rsid w:val="00FC26BB"/>
    <w:rsid w:val="00FC2EAA"/>
    <w:rsid w:val="00FC5926"/>
    <w:rsid w:val="00FD0C16"/>
    <w:rsid w:val="00FD171E"/>
    <w:rsid w:val="00FD4A36"/>
    <w:rsid w:val="00FD6155"/>
    <w:rsid w:val="00FE1B67"/>
    <w:rsid w:val="00FE6111"/>
    <w:rsid w:val="00FE62A0"/>
    <w:rsid w:val="00FF16F5"/>
    <w:rsid w:val="00FF21C9"/>
    <w:rsid w:val="00FF5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45BBA"/>
  <w15:chartTrackingRefBased/>
  <w15:docId w15:val="{BE90D6D4-01BF-4820-8DE0-BE1DC9A8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24D6"/>
    <w:pPr>
      <w:spacing w:after="160" w:line="293" w:lineRule="auto"/>
    </w:pPr>
    <w:rPr>
      <w:color w:val="000000" w:themeColor="text1"/>
    </w:rPr>
  </w:style>
  <w:style w:type="paragraph" w:styleId="Nadpis1">
    <w:name w:val="heading 1"/>
    <w:basedOn w:val="Normln"/>
    <w:next w:val="Normln"/>
    <w:link w:val="Nadpis1Char"/>
    <w:uiPriority w:val="9"/>
    <w:qFormat/>
    <w:rsid w:val="00C3256D"/>
    <w:pPr>
      <w:keepNext/>
      <w:keepLines/>
      <w:numPr>
        <w:numId w:val="61"/>
      </w:numPr>
      <w:spacing w:before="160" w:after="12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autoRedefine/>
    <w:uiPriority w:val="9"/>
    <w:unhideWhenUsed/>
    <w:qFormat/>
    <w:rsid w:val="00C3256D"/>
    <w:pPr>
      <w:keepNext/>
      <w:keepLines/>
      <w:numPr>
        <w:ilvl w:val="1"/>
        <w:numId w:val="61"/>
      </w:numPr>
      <w:spacing w:before="80" w:after="120"/>
      <w:ind w:left="578" w:hanging="578"/>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504668"/>
    <w:pPr>
      <w:keepNext/>
      <w:keepLines/>
      <w:numPr>
        <w:ilvl w:val="2"/>
        <w:numId w:val="61"/>
      </w:numPr>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numPr>
        <w:ilvl w:val="3"/>
        <w:numId w:val="61"/>
      </w:numPr>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numPr>
        <w:ilvl w:val="4"/>
        <w:numId w:val="61"/>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numPr>
        <w:ilvl w:val="5"/>
        <w:numId w:val="61"/>
      </w:numPr>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numPr>
        <w:ilvl w:val="6"/>
        <w:numId w:val="61"/>
      </w:numPr>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numPr>
        <w:ilvl w:val="7"/>
        <w:numId w:val="61"/>
      </w:numPr>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numPr>
        <w:ilvl w:val="8"/>
        <w:numId w:val="6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Conclusion de partie,_Odstavec se seznamem,Seznam - odrážky,Fiche List Paragraph,List Paragraph (Czech Tourism),Název grafu,nad 1,Odstavec se seznamem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9"/>
    <w:rsid w:val="00C3256D"/>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9"/>
    <w:rsid w:val="00C3256D"/>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1D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Conclusion de partie Char,_Odstavec se seznamem Char,Seznam - odrážky Char,Fiche List Paragraph Char,List Paragraph (Czech Tourism) Char,2 Char"/>
    <w:link w:val="Odstavecseseznamem"/>
    <w:uiPriority w:val="34"/>
    <w:qFormat/>
    <w:locked/>
    <w:rsid w:val="00017922"/>
    <w:rPr>
      <w:color w:val="000000" w:themeColor="text1"/>
    </w:rPr>
  </w:style>
  <w:style w:type="paragraph" w:styleId="Bezmezer">
    <w:name w:val="No Spacing"/>
    <w:uiPriority w:val="1"/>
    <w:qFormat/>
    <w:rsid w:val="00017922"/>
    <w:pPr>
      <w:spacing w:after="0" w:line="240" w:lineRule="auto"/>
      <w:jc w:val="both"/>
    </w:pPr>
    <w:rPr>
      <w:rFonts w:ascii="Segoe UI" w:hAnsi="Segoe UI" w:cs="Segoe UI"/>
      <w:color w:val="404040" w:themeColor="text1" w:themeTint="BF"/>
      <w:sz w:val="20"/>
      <w:szCs w:val="20"/>
    </w:rPr>
  </w:style>
  <w:style w:type="paragraph" w:styleId="Textbubliny">
    <w:name w:val="Balloon Text"/>
    <w:basedOn w:val="Normln"/>
    <w:link w:val="TextbublinyChar"/>
    <w:uiPriority w:val="99"/>
    <w:semiHidden/>
    <w:unhideWhenUsed/>
    <w:rsid w:val="00586C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6CA7"/>
    <w:rPr>
      <w:rFonts w:ascii="Segoe UI" w:hAnsi="Segoe UI" w:cs="Segoe UI"/>
      <w:color w:val="000000" w:themeColor="text1"/>
      <w:sz w:val="18"/>
      <w:szCs w:val="18"/>
    </w:rPr>
  </w:style>
  <w:style w:type="paragraph" w:styleId="Textvysvtlivek">
    <w:name w:val="endnote text"/>
    <w:basedOn w:val="Normln"/>
    <w:link w:val="TextvysvtlivekChar"/>
    <w:uiPriority w:val="99"/>
    <w:semiHidden/>
    <w:unhideWhenUsed/>
    <w:rsid w:val="00F904E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904E3"/>
    <w:rPr>
      <w:color w:val="000000" w:themeColor="text1"/>
      <w:sz w:val="20"/>
      <w:szCs w:val="20"/>
    </w:rPr>
  </w:style>
  <w:style w:type="character" w:styleId="Odkaznavysvtlivky">
    <w:name w:val="endnote reference"/>
    <w:basedOn w:val="Standardnpsmoodstavce"/>
    <w:uiPriority w:val="99"/>
    <w:semiHidden/>
    <w:unhideWhenUsed/>
    <w:rsid w:val="00F904E3"/>
    <w:rPr>
      <w:vertAlign w:val="superscript"/>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Footnote Text Char1,o,Char Char1"/>
    <w:basedOn w:val="Normln"/>
    <w:link w:val="TextpoznpodarouChar"/>
    <w:uiPriority w:val="99"/>
    <w:unhideWhenUsed/>
    <w:qFormat/>
    <w:rsid w:val="00E30745"/>
    <w:pPr>
      <w:spacing w:after="0" w:line="240" w:lineRule="auto"/>
    </w:pPr>
    <w:rPr>
      <w:sz w:val="20"/>
      <w:szCs w:val="20"/>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qFormat/>
    <w:rsid w:val="00E30745"/>
    <w:rPr>
      <w:color w:val="000000" w:themeColor="text1"/>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
    <w:basedOn w:val="Standardnpsmoodstavce"/>
    <w:link w:val="stylishCar"/>
    <w:unhideWhenUsed/>
    <w:qFormat/>
    <w:rsid w:val="00E30745"/>
    <w:rPr>
      <w:vertAlign w:val="superscript"/>
    </w:rPr>
  </w:style>
  <w:style w:type="paragraph" w:customStyle="1" w:styleId="CM1">
    <w:name w:val="CM1"/>
    <w:basedOn w:val="Normln"/>
    <w:next w:val="Normln"/>
    <w:uiPriority w:val="99"/>
    <w:rsid w:val="00C16C01"/>
    <w:pPr>
      <w:autoSpaceDE w:val="0"/>
      <w:autoSpaceDN w:val="0"/>
      <w:adjustRightInd w:val="0"/>
      <w:spacing w:after="0" w:line="240" w:lineRule="auto"/>
    </w:pPr>
    <w:rPr>
      <w:rFonts w:ascii="EU Albertina" w:hAnsi="EU Albertina"/>
      <w:color w:val="auto"/>
      <w:sz w:val="24"/>
      <w:szCs w:val="24"/>
    </w:rPr>
  </w:style>
  <w:style w:type="paragraph" w:customStyle="1" w:styleId="CM3">
    <w:name w:val="CM3"/>
    <w:basedOn w:val="Normln"/>
    <w:next w:val="Normln"/>
    <w:uiPriority w:val="99"/>
    <w:rsid w:val="00C16C01"/>
    <w:pPr>
      <w:autoSpaceDE w:val="0"/>
      <w:autoSpaceDN w:val="0"/>
      <w:adjustRightInd w:val="0"/>
      <w:spacing w:after="0" w:line="240" w:lineRule="auto"/>
    </w:pPr>
    <w:rPr>
      <w:rFonts w:ascii="EU Albertina" w:hAnsi="EU Albertina"/>
      <w:color w:val="auto"/>
      <w:sz w:val="24"/>
      <w:szCs w:val="24"/>
    </w:rPr>
  </w:style>
  <w:style w:type="paragraph" w:customStyle="1" w:styleId="CM4">
    <w:name w:val="CM4"/>
    <w:basedOn w:val="Normln"/>
    <w:next w:val="Normln"/>
    <w:uiPriority w:val="99"/>
    <w:rsid w:val="00C16C01"/>
    <w:pPr>
      <w:autoSpaceDE w:val="0"/>
      <w:autoSpaceDN w:val="0"/>
      <w:adjustRightInd w:val="0"/>
      <w:spacing w:after="0" w:line="240" w:lineRule="auto"/>
    </w:pPr>
    <w:rPr>
      <w:rFonts w:ascii="EU Albertina" w:hAnsi="EU Albertina"/>
      <w:color w:val="auto"/>
      <w:sz w:val="24"/>
      <w:szCs w:val="24"/>
    </w:rPr>
  </w:style>
  <w:style w:type="paragraph" w:customStyle="1" w:styleId="Default">
    <w:name w:val="Default"/>
    <w:rsid w:val="00C16C01"/>
    <w:pPr>
      <w:autoSpaceDE w:val="0"/>
      <w:autoSpaceDN w:val="0"/>
      <w:adjustRightInd w:val="0"/>
      <w:spacing w:after="0" w:line="240" w:lineRule="auto"/>
    </w:pPr>
    <w:rPr>
      <w:rFonts w:ascii="EU Albertina" w:hAnsi="EU Albertina" w:cs="EU Albertina"/>
      <w:color w:val="000000"/>
      <w:sz w:val="24"/>
      <w:szCs w:val="24"/>
    </w:rPr>
  </w:style>
  <w:style w:type="character" w:styleId="Odkaznakoment">
    <w:name w:val="annotation reference"/>
    <w:basedOn w:val="Standardnpsmoodstavce"/>
    <w:uiPriority w:val="99"/>
    <w:semiHidden/>
    <w:unhideWhenUsed/>
    <w:rsid w:val="003D7C48"/>
    <w:rPr>
      <w:sz w:val="16"/>
      <w:szCs w:val="16"/>
    </w:rPr>
  </w:style>
  <w:style w:type="paragraph" w:styleId="Textkomente">
    <w:name w:val="annotation text"/>
    <w:basedOn w:val="Normln"/>
    <w:link w:val="TextkomenteChar"/>
    <w:uiPriority w:val="99"/>
    <w:unhideWhenUsed/>
    <w:rsid w:val="003D7C48"/>
    <w:pPr>
      <w:spacing w:line="240" w:lineRule="auto"/>
    </w:pPr>
    <w:rPr>
      <w:sz w:val="20"/>
      <w:szCs w:val="20"/>
    </w:rPr>
  </w:style>
  <w:style w:type="character" w:customStyle="1" w:styleId="TextkomenteChar">
    <w:name w:val="Text komentáře Char"/>
    <w:basedOn w:val="Standardnpsmoodstavce"/>
    <w:link w:val="Textkomente"/>
    <w:uiPriority w:val="99"/>
    <w:rsid w:val="003D7C48"/>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3D7C48"/>
    <w:rPr>
      <w:b/>
      <w:bCs/>
    </w:rPr>
  </w:style>
  <w:style w:type="character" w:customStyle="1" w:styleId="PedmtkomenteChar">
    <w:name w:val="Předmět komentáře Char"/>
    <w:basedOn w:val="TextkomenteChar"/>
    <w:link w:val="Pedmtkomente"/>
    <w:uiPriority w:val="99"/>
    <w:semiHidden/>
    <w:rsid w:val="003D7C48"/>
    <w:rPr>
      <w:b/>
      <w:bCs/>
      <w:color w:val="000000" w:themeColor="text1"/>
      <w:sz w:val="20"/>
      <w:szCs w:val="20"/>
    </w:rPr>
  </w:style>
  <w:style w:type="character" w:styleId="Siln">
    <w:name w:val="Strong"/>
    <w:basedOn w:val="Standardnpsmoodstavce"/>
    <w:uiPriority w:val="22"/>
    <w:qFormat/>
    <w:rsid w:val="00D04154"/>
    <w:rPr>
      <w:b/>
      <w:bCs/>
    </w:rPr>
  </w:style>
  <w:style w:type="paragraph" w:styleId="Revize">
    <w:name w:val="Revision"/>
    <w:hidden/>
    <w:uiPriority w:val="99"/>
    <w:semiHidden/>
    <w:rsid w:val="004F68C8"/>
    <w:pPr>
      <w:spacing w:after="0" w:line="240" w:lineRule="auto"/>
    </w:pPr>
    <w:rPr>
      <w:color w:val="000000" w:themeColor="text1"/>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8441C4"/>
    <w:pPr>
      <w:spacing w:line="240" w:lineRule="exact"/>
      <w:jc w:val="both"/>
    </w:pPr>
    <w:rPr>
      <w:color w:val="auto"/>
      <w:vertAlign w:val="superscript"/>
    </w:rPr>
  </w:style>
  <w:style w:type="table" w:customStyle="1" w:styleId="Mkatabulky1">
    <w:name w:val="Mřížka tabulky1"/>
    <w:basedOn w:val="Normlntabulka"/>
    <w:next w:val="Mkatabulky"/>
    <w:uiPriority w:val="59"/>
    <w:rsid w:val="00FF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FF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34683"/>
    <w:rPr>
      <w:color w:val="605E5C"/>
      <w:shd w:val="clear" w:color="auto" w:fill="E1DFDD"/>
    </w:rPr>
  </w:style>
  <w:style w:type="paragraph" w:customStyle="1" w:styleId="oj-normal">
    <w:name w:val="oj-normal"/>
    <w:basedOn w:val="Normln"/>
    <w:rsid w:val="00FB6F99"/>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customStyle="1" w:styleId="oj-super">
    <w:name w:val="oj-super"/>
    <w:basedOn w:val="Standardnpsmoodstavce"/>
    <w:rsid w:val="00FB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6999">
      <w:bodyDiv w:val="1"/>
      <w:marLeft w:val="0"/>
      <w:marRight w:val="0"/>
      <w:marTop w:val="0"/>
      <w:marBottom w:val="0"/>
      <w:divBdr>
        <w:top w:val="none" w:sz="0" w:space="0" w:color="auto"/>
        <w:left w:val="none" w:sz="0" w:space="0" w:color="auto"/>
        <w:bottom w:val="none" w:sz="0" w:space="0" w:color="auto"/>
        <w:right w:val="none" w:sz="0" w:space="0" w:color="auto"/>
      </w:divBdr>
    </w:div>
    <w:div w:id="1252933936">
      <w:bodyDiv w:val="1"/>
      <w:marLeft w:val="0"/>
      <w:marRight w:val="0"/>
      <w:marTop w:val="0"/>
      <w:marBottom w:val="0"/>
      <w:divBdr>
        <w:top w:val="none" w:sz="0" w:space="0" w:color="auto"/>
        <w:left w:val="none" w:sz="0" w:space="0" w:color="auto"/>
        <w:bottom w:val="none" w:sz="0" w:space="0" w:color="auto"/>
        <w:right w:val="none" w:sz="0" w:space="0" w:color="auto"/>
      </w:divBdr>
    </w:div>
    <w:div w:id="1330861758">
      <w:bodyDiv w:val="1"/>
      <w:marLeft w:val="0"/>
      <w:marRight w:val="0"/>
      <w:marTop w:val="0"/>
      <w:marBottom w:val="0"/>
      <w:divBdr>
        <w:top w:val="none" w:sz="0" w:space="0" w:color="auto"/>
        <w:left w:val="none" w:sz="0" w:space="0" w:color="auto"/>
        <w:bottom w:val="none" w:sz="0" w:space="0" w:color="auto"/>
        <w:right w:val="none" w:sz="0" w:space="0" w:color="auto"/>
      </w:divBdr>
    </w:div>
    <w:div w:id="21310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km.cz/port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bmap.dppcr.cz/dpp_cr/wms.dll?MAP=5406&amp;TMPL=AJAX_MA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ppcr.cz/html_pub/"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ds.mzp.cz/"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ebgis.nature.cz/aopkhelp/Georeport" TargetMode="External"/><Relationship Id="rId3" Type="http://schemas.openxmlformats.org/officeDocument/2006/relationships/hyperlink" Target="https://eprel.ec.europa.eu/screen/home" TargetMode="External"/><Relationship Id="rId7" Type="http://schemas.openxmlformats.org/officeDocument/2006/relationships/hyperlink" Target="https://eur-lex.europa.eu/legal-content/CS/TXT/PDF/?uri=CELEX:02006R1907-20231201&amp;qid=1704704280797" TargetMode="External"/><Relationship Id="rId2" Type="http://schemas.openxmlformats.org/officeDocument/2006/relationships/hyperlink" Target="https://eur-lex.europa.eu/legal-content/CS/TXT/PDF/?uri=CELEX:32021R2139" TargetMode="External"/><Relationship Id="rId1" Type="http://schemas.openxmlformats.org/officeDocument/2006/relationships/hyperlink" Target="https://eur-lex.europa.eu/legal-content/CS/TXT/PDF/?uri=CELEX:32020R0852" TargetMode="External"/><Relationship Id="rId6" Type="http://schemas.openxmlformats.org/officeDocument/2006/relationships/hyperlink" Target="https://data.gov.cz/" TargetMode="External"/><Relationship Id="rId11" Type="http://schemas.openxmlformats.org/officeDocument/2006/relationships/hyperlink" Target="https://www.klimatickazmena.cz/cs/" TargetMode="External"/><Relationship Id="rId5" Type="http://schemas.openxmlformats.org/officeDocument/2006/relationships/hyperlink" Target="https://eprel.ec.europa.eu/screen/home" TargetMode="External"/><Relationship Id="rId10" Type="http://schemas.openxmlformats.org/officeDocument/2006/relationships/hyperlink" Target="http://www.climateproofing.cz/" TargetMode="External"/><Relationship Id="rId4" Type="http://schemas.openxmlformats.org/officeDocument/2006/relationships/hyperlink" Target="http://www.sgpstandard.cz/editor/unmz/?u=tech_poz/eko.htm" TargetMode="External"/><Relationship Id="rId9" Type="http://schemas.openxmlformats.org/officeDocument/2006/relationships/hyperlink" Target="https://eur-lex.europa.eu/legal-content/CS/TXT/PDF/?uri=CELEX:52021XC0916(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LCPolicyLabelClientValue xmlns="295e6b08-c03f-4e1d-b56f-d1230bb11cb2">{_UIVersionString}</DLCPolicyLabelClientValue>
    <lcf76f155ced4ddcb4097134ff3c332f xmlns="295e6b08-c03f-4e1d-b56f-d1230bb11cb2">
      <Terms xmlns="http://schemas.microsoft.com/office/infopath/2007/PartnerControls"/>
    </lcf76f155ced4ddcb4097134ff3c332f>
    <_ip_UnifiedCompliancePolicyProperties xmlns="http://schemas.microsoft.com/sharepoint/v3" xsi:nil="true"/>
    <DLCPolicyLabelLock xmlns="295e6b08-c03f-4e1d-b56f-d1230bb11cb2" xsi:nil="true"/>
    <RoutingRuleDescription xmlns="http://schemas.microsoft.com/sharepoint/v3" xsi:nil="true"/>
    <TaxCatchAll xmlns="55c52eff-4bf9-40ab-8aed-a493b71de8c7" xsi:nil="true"/>
    <DLCPolicyLabelValue xmlns="295e6b08-c03f-4e1d-b56f-d1230bb11cb2">2.2</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6AFFD6CE014942BF86BBEEBCBDDF03" ma:contentTypeVersion="35" ma:contentTypeDescription="Vytvoří nový dokument" ma:contentTypeScope="" ma:versionID="d5c48fb7b790f741e9b9ccb691c5c242">
  <xsd:schema xmlns:xsd="http://www.w3.org/2001/XMLSchema" xmlns:xs="http://www.w3.org/2001/XMLSchema" xmlns:p="http://schemas.microsoft.com/office/2006/metadata/properties" xmlns:ns1="http://schemas.microsoft.com/sharepoint/v3" xmlns:ns2="295e6b08-c03f-4e1d-b56f-d1230bb11cb2" xmlns:ns3="55c52eff-4bf9-40ab-8aed-a493b71de8c7" targetNamespace="http://schemas.microsoft.com/office/2006/metadata/properties" ma:root="true" ma:fieldsID="e903806e625a26a873984909de00e41e" ns1:_="" ns2:_="" ns3:_="">
    <xsd:import namespace="http://schemas.microsoft.com/sharepoint/v3"/>
    <xsd:import namespace="295e6b08-c03f-4e1d-b56f-d1230bb11cb2"/>
    <xsd:import namespace="55c52eff-4bf9-40ab-8aed-a493b71de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DLCPolicyLabelValue" minOccurs="0"/>
                <xsd:element ref="ns2:DLCPolicyLabelClientValue" minOccurs="0"/>
                <xsd:element ref="ns2:DLCPolicyLabelLock" minOccurs="0"/>
                <xsd:element ref="ns1:_dlc_Exempt" minOccurs="0"/>
                <xsd:element ref="ns2:MediaServiceOCR"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Výjimka ze zásady" ma:hidden="true" ma:internalName="_dlc_Exempt" ma:readOnly="true">
      <xsd:simpleType>
        <xsd:restriction base="dms:Unknown"/>
      </xsd:simpleType>
    </xsd:element>
    <xsd:element name="_ip_UnifiedCompliancePolicyProperties" ma:index="28" nillable="true" ma:displayName="Vlastnosti zásad jednotného dodržování předpisů" ma:hidden="true" ma:internalName="_ip_UnifiedCompliancePolicyProperties">
      <xsd:simpleType>
        <xsd:restriction base="dms:Note"/>
      </xsd:simpleType>
    </xsd:element>
    <xsd:element name="_ip_UnifiedCompliancePolicyUIAction" ma:index="29" nillable="true" ma:displayName="Akce uživatelského rozhraní zásad jednotného dodržování předpisů" ma:hidden="true" ma:internalName="_ip_UnifiedCompliancePolicyUIAction">
      <xsd:simpleType>
        <xsd:restriction base="dms:Text"/>
      </xsd:simpleType>
    </xsd:element>
    <xsd:element name="RoutingRuleDescription" ma:index="31" nillable="true" ma:displayName="Popis" ma:internalName="Popi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5e6b08-c03f-4e1d-b56f-d1230bb11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LCPolicyLabelValue" ma:index="19" nillable="true" ma:displayName="Popisek" ma:description="Slouží k uložení aktuální hodnoty popisku." ma:internalName="DLCPolicyLabelValue" ma:readOnly="true">
      <xsd:simpleType>
        <xsd:restriction base="dms:Note">
          <xsd:maxLength value="255"/>
        </xsd:restriction>
      </xsd:simpleType>
    </xsd:element>
    <xsd:element name="DLCPolicyLabelClientValue" ma:index="20" nillable="true" ma:displayName="Hodnota popisku klienta" ma:description="Slouží k uložení poslední hodnoty popisku vypočítané klientem." ma:hidden="true" ma:internalName="DLCPolicyLabelClientValue" ma:readOnly="false">
      <xsd:simpleType>
        <xsd:restriction base="dms:Note"/>
      </xsd:simpleType>
    </xsd:element>
    <xsd:element name="DLCPolicyLabelLock" ma:index="21" nillable="true" ma:displayName="Popisek uzamčen" ma:description="Označuje, zda má být popisek aktualizován při úpravě vlastností položky." ma:hidden="true" ma:internalName="DLCPolicyLabelLock" ma:readOnly="fals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4dd7ddbe-1f86-4eaf-800e-08e792b06b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52eff-4bf9-40ab-8aed-a493b71de8c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6" nillable="true" ma:displayName="Taxonomy Catch All Column" ma:hidden="true" ma:list="{983a6e7d-baf2-4b1f-9af1-54efc7e4f882}" ma:internalName="TaxCatchAll" ma:showField="CatchAllData" ma:web="55c52eff-4bf9-40ab-8aed-a493b71de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Dokument</p:Name>
  <p:Description/>
  <p:Statement/>
  <p:PolicyItems>
    <p:PolicyItem featureId="Microsoft.Office.RecordsManagement.PolicyFeatures.PolicyLabel" staticId="0x010100FD6AFFD6CE014942BF86BBEEBCBDDF03|801092262" UniqueId="a23412c3-5654-45dd-a6aa-e52ba83bcf82">
      <p:Name>Popisky</p:Name>
      <p:Description>Generuje popisky, které lze vložit do dokumentů aplikací sady Microsoft Office, aby bylo zajištěno, že vlastnosti dokumentů či jiné důležité informace byly zahrnuty při tisku. Popisky lze také používat při hledání dokumentů.</p:Description>
      <p:CustomData>
        <label>
          <segment type="metadata">_UIVersionString</segment>
        </label>
      </p:CustomData>
    </p:PolicyItem>
  </p:PolicyItems>
</p:Policy>
</file>

<file path=customXml/itemProps1.xml><?xml version="1.0" encoding="utf-8"?>
<ds:datastoreItem xmlns:ds="http://schemas.openxmlformats.org/officeDocument/2006/customXml" ds:itemID="{90E417F7-0B1E-4922-82B4-699BC8B28F01}">
  <ds:schemaRefs>
    <ds:schemaRef ds:uri="http://schemas.openxmlformats.org/package/2006/metadata/core-properties"/>
    <ds:schemaRef ds:uri="http://schemas.microsoft.com/office/2006/documentManagement/types"/>
    <ds:schemaRef ds:uri="http://purl.org/dc/elements/1.1/"/>
    <ds:schemaRef ds:uri="http://www.w3.org/XML/1998/namespace"/>
    <ds:schemaRef ds:uri="295e6b08-c03f-4e1d-b56f-d1230bb11cb2"/>
    <ds:schemaRef ds:uri="http://purl.org/dc/terms/"/>
    <ds:schemaRef ds:uri="http://schemas.microsoft.com/sharepoint/v3"/>
    <ds:schemaRef ds:uri="http://schemas.microsoft.com/office/infopath/2007/PartnerControls"/>
    <ds:schemaRef ds:uri="55c52eff-4bf9-40ab-8aed-a493b71de8c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109C611-CDB2-49A1-ABE3-571F4A89E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5e6b08-c03f-4e1d-b56f-d1230bb11cb2"/>
    <ds:schemaRef ds:uri="55c52eff-4bf9-40ab-8aed-a493b71de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5DFB8-2020-41C8-88EF-EA50906D251E}">
  <ds:schemaRefs>
    <ds:schemaRef ds:uri="http://schemas.openxmlformats.org/officeDocument/2006/bibliography"/>
  </ds:schemaRefs>
</ds:datastoreItem>
</file>

<file path=customXml/itemProps4.xml><?xml version="1.0" encoding="utf-8"?>
<ds:datastoreItem xmlns:ds="http://schemas.openxmlformats.org/officeDocument/2006/customXml" ds:itemID="{A8E64039-771C-4B17-9188-620300BA49EC}">
  <ds:schemaRefs>
    <ds:schemaRef ds:uri="http://schemas.microsoft.com/sharepoint/v3/contenttype/forms"/>
  </ds:schemaRefs>
</ds:datastoreItem>
</file>

<file path=customXml/itemProps5.xml><?xml version="1.0" encoding="utf-8"?>
<ds:datastoreItem xmlns:ds="http://schemas.openxmlformats.org/officeDocument/2006/customXml" ds:itemID="{50EFA899-3AD0-4A24-B867-AD4B7C0F447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13</Pages>
  <Words>3481</Words>
  <Characters>20539</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Haco Ivan</dc:creator>
  <cp:keywords/>
  <dc:description/>
  <cp:lastModifiedBy>Černohausová Zuzana</cp:lastModifiedBy>
  <cp:revision>62</cp:revision>
  <cp:lastPrinted>2024-08-19T14:05:00Z</cp:lastPrinted>
  <dcterms:created xsi:type="dcterms:W3CDTF">2023-05-31T13:13:00Z</dcterms:created>
  <dcterms:modified xsi:type="dcterms:W3CDTF">2024-10-09T10:15:00Z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2022-07-20T10:59:52Z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f587c56d-b546-4389-9156-218468113996</vt:lpwstr>
  </property>
  <property fmtid="{D5CDD505-2E9C-101B-9397-08002B2CF9AE}" pid="8" name="MSIP_Label_d79dbf13-dba3-469b-a7af-e84a8c38b3fd_ContentBits">
    <vt:lpwstr>0</vt:lpwstr>
  </property>
  <property fmtid="{D5CDD505-2E9C-101B-9397-08002B2CF9AE}" pid="9" name="ContentTypeId">
    <vt:lpwstr>0x010100FD6AFFD6CE014942BF86BBEEBCBDDF03</vt:lpwstr>
  </property>
  <property fmtid="{D5CDD505-2E9C-101B-9397-08002B2CF9AE}" pid="10" name="MediaServiceImageTags">
    <vt:lpwstr/>
  </property>
</Properties>
</file>