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E7CF" w14:textId="77777777" w:rsidR="00D74C6A" w:rsidRDefault="008F199B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EA85B3" wp14:editId="2807533F">
                <wp:simplePos x="0" y="0"/>
                <wp:positionH relativeFrom="margin">
                  <wp:posOffset>508635</wp:posOffset>
                </wp:positionH>
                <wp:positionV relativeFrom="paragraph">
                  <wp:posOffset>3960495</wp:posOffset>
                </wp:positionV>
                <wp:extent cx="5048250" cy="140462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518" y="21150"/>
                    <wp:lineTo x="2151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A3E0" w14:textId="22348B3E" w:rsidR="0054468A" w:rsidRPr="003177EB" w:rsidRDefault="00661F2C" w:rsidP="0054468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Nejvýznamnější změny výzvy </w:t>
                            </w:r>
                            <w:r w:rsidR="006272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Potenciál</w:t>
                            </w:r>
                            <w:r w:rsidR="009F71F5" w:rsidRPr="00D77F8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– výzva II.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77E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oproti předchozí výzvě</w:t>
                            </w:r>
                          </w:p>
                          <w:p w14:paraId="17738272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560207D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A8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.05pt;margin-top:311.85pt;width:39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" stroked="f">
                <v:textbox style="mso-fit-shape-to-text:t">
                  <w:txbxContent>
                    <w:p w14:paraId="05B8A3E0" w14:textId="22348B3E" w:rsidR="0054468A" w:rsidRPr="003177EB" w:rsidRDefault="00661F2C" w:rsidP="0054468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Nejvýznamnější změny výzvy </w:t>
                      </w:r>
                      <w:r w:rsidR="006272C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Potenciál</w:t>
                      </w:r>
                      <w:r w:rsidR="009F71F5" w:rsidRPr="00D77F81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– výzva II.</w:t>
                      </w:r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177E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oproti předchozí výzvě</w:t>
                      </w:r>
                    </w:p>
                    <w:p w14:paraId="17738272" w14:textId="77777777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4560207D" w14:textId="77777777"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1EC998" wp14:editId="2328B8A4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88B3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5BFB2A25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4D8CB5AB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2A222E00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EC998"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31A88B3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5BFB2A25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4D8CB5AB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2A222E00" w14:textId="77777777"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6C403F0C" wp14:editId="77BF9688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EE442" wp14:editId="4C876D66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30E6EF" w14:textId="77777777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57743D">
                              <w:fldChar w:fldCharType="begin"/>
                            </w:r>
                            <w:r w:rsidR="0057743D">
                              <w:instrText xml:space="preserve"> SEQ Obrázek \* ARABIC </w:instrText>
                            </w:r>
                            <w:r w:rsidR="0057743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57743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EE442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630E6EF" w14:textId="77777777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57743D">
                        <w:fldChar w:fldCharType="begin"/>
                      </w:r>
                      <w:r w:rsidR="0057743D">
                        <w:instrText xml:space="preserve"> SEQ Obrázek \* ARABIC </w:instrText>
                      </w:r>
                      <w:r w:rsidR="0057743D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57743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2E94CCE3" w14:textId="77777777" w:rsidR="00713948" w:rsidRPr="0064053D" w:rsidRDefault="00713948" w:rsidP="007541FC">
      <w:pPr>
        <w:spacing w:after="0"/>
        <w:rPr>
          <w:rFonts w:asciiTheme="majorHAnsi" w:hAnsiTheme="majorHAnsi" w:cstheme="majorHAnsi"/>
        </w:rPr>
      </w:pPr>
    </w:p>
    <w:p w14:paraId="7DE4C182" w14:textId="34003BE8" w:rsidR="0041061C" w:rsidRDefault="00661F2C" w:rsidP="00661F2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 rámci výzvy </w:t>
      </w:r>
      <w:r w:rsidR="006272C5">
        <w:rPr>
          <w:rFonts w:cstheme="minorHAnsi"/>
          <w:szCs w:val="24"/>
        </w:rPr>
        <w:t>Potenciál</w:t>
      </w:r>
      <w:r w:rsidR="009F71F5">
        <w:rPr>
          <w:rFonts w:cstheme="minorHAnsi"/>
          <w:szCs w:val="24"/>
        </w:rPr>
        <w:t xml:space="preserve"> – výzva II.</w:t>
      </w:r>
      <w:r>
        <w:rPr>
          <w:rFonts w:cstheme="minorHAnsi"/>
          <w:szCs w:val="24"/>
        </w:rPr>
        <w:t xml:space="preserve"> došlo k následujícím nejvýznamnějším změnám oproti předchozí výzvě</w:t>
      </w:r>
      <w:r w:rsidR="00573315">
        <w:rPr>
          <w:rFonts w:cstheme="minorHAnsi"/>
          <w:szCs w:val="24"/>
        </w:rPr>
        <w:t xml:space="preserve"> I</w:t>
      </w:r>
      <w:r>
        <w:rPr>
          <w:rFonts w:cstheme="minorHAnsi"/>
          <w:szCs w:val="24"/>
        </w:rPr>
        <w:t>:</w:t>
      </w:r>
    </w:p>
    <w:p w14:paraId="2F719177" w14:textId="6E398661" w:rsidR="00661F2C" w:rsidRDefault="00661F2C" w:rsidP="00661F2C">
      <w:pPr>
        <w:spacing w:after="0"/>
        <w:jc w:val="both"/>
        <w:rPr>
          <w:rFonts w:cstheme="minorHAnsi"/>
          <w:szCs w:val="24"/>
        </w:rPr>
      </w:pPr>
    </w:p>
    <w:p w14:paraId="02C8807E" w14:textId="6DE18744" w:rsidR="006272C5" w:rsidRPr="006272C5" w:rsidRDefault="006272C5" w:rsidP="00573315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/>
          <w:color w:val="1E1E1E"/>
          <w:lang w:eastAsia="cs-CZ"/>
        </w:rPr>
      </w:pPr>
      <w:r>
        <w:rPr>
          <w:rFonts w:cs="Calibri"/>
        </w:rPr>
        <w:t>Bodové zvýhodnění</w:t>
      </w:r>
      <w:r w:rsidRPr="006272C5">
        <w:rPr>
          <w:rFonts w:cs="Calibri"/>
        </w:rPr>
        <w:t xml:space="preserve"> projekt</w:t>
      </w:r>
      <w:r>
        <w:rPr>
          <w:rFonts w:cs="Calibri"/>
        </w:rPr>
        <w:t>ů</w:t>
      </w:r>
      <w:r w:rsidRPr="006272C5">
        <w:rPr>
          <w:rFonts w:cs="Calibri"/>
        </w:rPr>
        <w:t xml:space="preserve"> </w:t>
      </w:r>
      <w:proofErr w:type="spellStart"/>
      <w:r w:rsidRPr="006272C5">
        <w:rPr>
          <w:rFonts w:cs="Calibri"/>
        </w:rPr>
        <w:t>VaV</w:t>
      </w:r>
      <w:proofErr w:type="spellEnd"/>
      <w:r w:rsidRPr="006272C5">
        <w:rPr>
          <w:rFonts w:cs="Calibri"/>
        </w:rPr>
        <w:t xml:space="preserve"> infrastruktury, které se zaměřují na aktuální technologické trendy s vysokým rizikem a vysokým aplikačním potenciálem a které povedou k vyššímu využití potenciálu a zvýšení úrovně technologické připravenosti </w:t>
      </w:r>
      <w:r w:rsidRPr="006272C5">
        <w:rPr>
          <w:rFonts w:eastAsia="Times New Roman"/>
          <w:color w:val="1E1E1E"/>
          <w:lang w:eastAsia="cs-CZ"/>
        </w:rPr>
        <w:t xml:space="preserve">pokročilých technologií typu DEEP TECH a pokročilých digitálních řešení, která mohou přinést nová řešení pro aktuální průmyslové a společenské výzvy, a to v následujících oblastech </w:t>
      </w:r>
      <w:proofErr w:type="spellStart"/>
      <w:r w:rsidRPr="006272C5">
        <w:rPr>
          <w:rFonts w:eastAsia="Times New Roman"/>
          <w:color w:val="1E1E1E"/>
          <w:lang w:eastAsia="cs-CZ"/>
        </w:rPr>
        <w:t>deep</w:t>
      </w:r>
      <w:proofErr w:type="spellEnd"/>
      <w:r w:rsidRPr="006272C5">
        <w:rPr>
          <w:rFonts w:eastAsia="Times New Roman"/>
          <w:color w:val="1E1E1E"/>
          <w:lang w:eastAsia="cs-CZ"/>
        </w:rPr>
        <w:t xml:space="preserve"> tech:</w:t>
      </w:r>
    </w:p>
    <w:p w14:paraId="60F60EE1" w14:textId="77777777" w:rsidR="006272C5" w:rsidRDefault="006272C5" w:rsidP="006272C5">
      <w:pPr>
        <w:spacing w:after="0"/>
        <w:rPr>
          <w:rFonts w:cs="Calibri"/>
        </w:rPr>
      </w:pPr>
    </w:p>
    <w:p w14:paraId="5AA5B4EA" w14:textId="3EC39875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Pokročilé materiály a pokročilá výroba; </w:t>
      </w:r>
    </w:p>
    <w:p w14:paraId="221A6A6C" w14:textId="18C9FB13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Letectví a kosmonautika, chytrá mobilita a bezpilotní systémy; </w:t>
      </w:r>
    </w:p>
    <w:p w14:paraId="6A717CE9" w14:textId="1A45B4B4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Umělá inteligence, strojové učení, včetně velkých dat; </w:t>
      </w:r>
    </w:p>
    <w:p w14:paraId="1ED1E205" w14:textId="40E00DC0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Polovodiče (mikročipy); </w:t>
      </w:r>
    </w:p>
    <w:p w14:paraId="74D89874" w14:textId="73E8027E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>Biotechnologie, farmacie a pokročilé technologie ve zdravotnictví;</w:t>
      </w:r>
    </w:p>
    <w:p w14:paraId="345D94A6" w14:textId="30F28677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Elektronika a </w:t>
      </w:r>
      <w:proofErr w:type="spellStart"/>
      <w:r>
        <w:t>fotonika</w:t>
      </w:r>
      <w:proofErr w:type="spellEnd"/>
      <w:r>
        <w:t xml:space="preserve">; </w:t>
      </w:r>
    </w:p>
    <w:p w14:paraId="051C7D8C" w14:textId="757B097C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Pokročilá výpočetní technika/kvantová výpočetní technika; </w:t>
      </w:r>
    </w:p>
    <w:p w14:paraId="31092426" w14:textId="6DD3131A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Robotika; </w:t>
      </w:r>
    </w:p>
    <w:p w14:paraId="46BC99CD" w14:textId="000F2282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>Udržitelné energie a čisté technologie.</w:t>
      </w:r>
    </w:p>
    <w:p w14:paraId="5EF1772C" w14:textId="70E5B6C5" w:rsidR="006272C5" w:rsidRDefault="006272C5" w:rsidP="00573315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Nová míra podpory </w:t>
      </w:r>
      <w:r w:rsidR="002D5FF4">
        <w:t xml:space="preserve">dle </w:t>
      </w:r>
      <w:r>
        <w:t>regionální mapy:</w:t>
      </w:r>
      <w:bookmarkStart w:id="0" w:name="_Hlk107403826"/>
      <w:bookmarkStart w:id="1" w:name="_Hlk62453675"/>
    </w:p>
    <w:p w14:paraId="16E47AFE" w14:textId="77777777" w:rsidR="006272C5" w:rsidRDefault="006272C5" w:rsidP="006272C5">
      <w:pPr>
        <w:pStyle w:val="Odstavecseseznamem"/>
        <w:spacing w:after="0" w:line="240" w:lineRule="auto"/>
        <w:ind w:left="1080"/>
      </w:pPr>
    </w:p>
    <w:tbl>
      <w:tblPr>
        <w:tblStyle w:val="Mkatabulky1"/>
        <w:tblpPr w:leftFromText="141" w:rightFromText="141" w:vertAnchor="text" w:tblpY="1"/>
        <w:tblOverlap w:val="never"/>
        <w:tblW w:w="9628" w:type="dxa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72C5" w14:paraId="0E872180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C732" w14:textId="77777777" w:rsidR="006272C5" w:rsidRDefault="006272C5">
            <w:pPr>
              <w:pStyle w:val="Odstavecseseznamem"/>
              <w:rPr>
                <w:rFonts w:ascii="Calibri" w:hAnsi="Calibri" w:cs="Calibri"/>
                <w:b/>
                <w:bCs/>
                <w:lang w:eastAsia="cs-CZ"/>
              </w:rPr>
            </w:pPr>
            <w:bookmarkStart w:id="2" w:name="_Toc94016140"/>
            <w:bookmarkEnd w:id="0"/>
            <w:bookmarkEnd w:id="1"/>
            <w:bookmarkEnd w:id="2"/>
            <w:r>
              <w:rPr>
                <w:rFonts w:ascii="Calibri" w:hAnsi="Calibri" w:cs="Calibri"/>
                <w:b/>
                <w:bCs/>
                <w:lang w:eastAsia="cs-CZ"/>
              </w:rPr>
              <w:t>Region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BECC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Malý podnik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F35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Střední podnik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7AE9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(Malá) společnost se střední tržní kapitalizací</w:t>
            </w:r>
          </w:p>
        </w:tc>
      </w:tr>
      <w:tr w:rsidR="006272C5" w14:paraId="5BF220EB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1B5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Severozápad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8E28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99D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3940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</w:tr>
      <w:tr w:rsidR="006272C5" w14:paraId="0796F3A1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BAF3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Severovýchod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E579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40E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C17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30 %</w:t>
            </w:r>
          </w:p>
        </w:tc>
      </w:tr>
      <w:tr w:rsidR="006272C5" w14:paraId="66028200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0FBA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Střední Morava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1ACE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0836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BC02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30 %</w:t>
            </w:r>
          </w:p>
        </w:tc>
      </w:tr>
      <w:tr w:rsidR="006272C5" w14:paraId="0B9A57F9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BB6" w14:textId="77777777" w:rsidR="006272C5" w:rsidRDefault="006272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Moravskoslezsko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C333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4A3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C16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40 %</w:t>
            </w:r>
          </w:p>
        </w:tc>
      </w:tr>
      <w:tr w:rsidR="006272C5" w14:paraId="3ECD8A93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A839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Střední </w:t>
            </w:r>
            <w:proofErr w:type="gramStart"/>
            <w:r>
              <w:rPr>
                <w:b/>
                <w:bCs/>
              </w:rPr>
              <w:t>Čechy  –</w:t>
            </w:r>
            <w:proofErr w:type="gramEnd"/>
            <w:r>
              <w:rPr>
                <w:b/>
                <w:bCs/>
              </w:rPr>
              <w:t xml:space="preserve"> Mladá Boleslav, Beroun, Praha-západ, Praha-východ, Nymburk, Kolín, Příbram, Benešov, Kutná Hora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7875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13F8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769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15 %</w:t>
            </w:r>
          </w:p>
        </w:tc>
      </w:tr>
      <w:tr w:rsidR="006272C5" w14:paraId="29EC8D7A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4BD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Střední </w:t>
            </w:r>
            <w:proofErr w:type="gramStart"/>
            <w:r>
              <w:rPr>
                <w:b/>
                <w:bCs/>
              </w:rPr>
              <w:t>Čechy  –</w:t>
            </w:r>
            <w:proofErr w:type="gramEnd"/>
            <w:r>
              <w:rPr>
                <w:b/>
                <w:bCs/>
              </w:rPr>
              <w:t xml:space="preserve"> Kladno, Rakovník, Mělník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09C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248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BF9C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</w:tr>
      <w:tr w:rsidR="006272C5" w14:paraId="2BEA7732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7EF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Jihozápad – Rokycany, Plzeň, Plzeň – jih, Domažlice, Klatovy, </w:t>
            </w:r>
            <w:r>
              <w:rPr>
                <w:b/>
                <w:bCs/>
              </w:rPr>
              <w:lastRenderedPageBreak/>
              <w:t>Písek, Tábor, Strakonice, České Budějovice, Jindřichův Hradec, Prachatice, Český Krumlov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6B20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9BD8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28E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15 %</w:t>
            </w:r>
          </w:p>
        </w:tc>
      </w:tr>
      <w:tr w:rsidR="006272C5" w14:paraId="591E8440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8930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Jihozápad – Plzeň-sever, Tachov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CFFA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85FB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D80F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</w:tr>
      <w:tr w:rsidR="006272C5" w14:paraId="2997CD17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6C10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Jihovýchod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4900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EC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66E8" w14:textId="740001ED" w:rsidR="006272C5" w:rsidRPr="002D5FF4" w:rsidRDefault="006272C5" w:rsidP="00573315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</w:tr>
    </w:tbl>
    <w:p w14:paraId="7F150C36" w14:textId="77777777" w:rsidR="006272C5" w:rsidRDefault="006272C5" w:rsidP="006272C5">
      <w:pPr>
        <w:spacing w:after="0" w:line="240" w:lineRule="auto"/>
        <w:rPr>
          <w:rFonts w:cs="Calibri"/>
          <w:color w:val="auto"/>
        </w:rPr>
      </w:pPr>
    </w:p>
    <w:p w14:paraId="5BDA9539" w14:textId="77777777" w:rsidR="002D5FF4" w:rsidRPr="002D5FF4" w:rsidRDefault="002D5FF4" w:rsidP="00573315">
      <w:pPr>
        <w:pStyle w:val="Odstavecseseznamem"/>
        <w:numPr>
          <w:ilvl w:val="0"/>
          <w:numId w:val="9"/>
        </w:numPr>
        <w:spacing w:after="0" w:line="240" w:lineRule="auto"/>
        <w:rPr>
          <w:rFonts w:cs="Calibri"/>
          <w:color w:val="auto"/>
        </w:rPr>
      </w:pPr>
      <w:r w:rsidRPr="002D5FF4">
        <w:rPr>
          <w:rFonts w:cs="Calibri"/>
          <w:color w:val="auto"/>
        </w:rPr>
        <w:t>Model hodnocení:</w:t>
      </w:r>
    </w:p>
    <w:p w14:paraId="3C6F15F0" w14:textId="144F715D" w:rsidR="002D5FF4" w:rsidRPr="002D5FF4" w:rsidRDefault="00573315" w:rsidP="00573315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cs="Calibri"/>
          <w:color w:val="auto"/>
        </w:rPr>
        <w:t>S</w:t>
      </w:r>
      <w:r w:rsidR="002D5FF4" w:rsidRPr="002D5FF4">
        <w:rPr>
          <w:rFonts w:cs="Calibri"/>
          <w:color w:val="auto"/>
        </w:rPr>
        <w:t>nížení bodové hranice pro doporučení projektu k přijetí ze 70 na 65 bodů</w:t>
      </w:r>
      <w:r>
        <w:rPr>
          <w:rFonts w:cs="Calibri"/>
          <w:color w:val="auto"/>
        </w:rPr>
        <w:t>;</w:t>
      </w:r>
    </w:p>
    <w:p w14:paraId="49A04394" w14:textId="46BCA88B" w:rsidR="00573315" w:rsidRPr="00573315" w:rsidRDefault="00573315" w:rsidP="00573315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cs="Calibri"/>
          <w:color w:val="auto"/>
        </w:rPr>
        <w:t>Zrušení povinnosti zisku minimálního počtu bodů v jednotlivých částech hodnocení B, C a D;</w:t>
      </w:r>
    </w:p>
    <w:p w14:paraId="7CBECD96" w14:textId="4D2D6A9A" w:rsidR="006272C5" w:rsidRPr="00B2374B" w:rsidRDefault="00573315" w:rsidP="00573315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FF0000"/>
        </w:rPr>
      </w:pPr>
      <w:r>
        <w:t>Zrušení arbitrážního hodnocení v případě rozdílu mezi získanými body větší než 25.</w:t>
      </w:r>
    </w:p>
    <w:p w14:paraId="625F867C" w14:textId="77777777" w:rsidR="00B2374B" w:rsidRPr="00B2374B" w:rsidRDefault="00B2374B" w:rsidP="00B2374B">
      <w:pPr>
        <w:spacing w:after="0" w:line="240" w:lineRule="auto"/>
        <w:rPr>
          <w:rFonts w:ascii="Calibri" w:hAnsi="Calibri" w:cs="Calibri"/>
          <w:color w:val="FF0000"/>
        </w:rPr>
      </w:pPr>
    </w:p>
    <w:p w14:paraId="58FEF427" w14:textId="0571926C" w:rsidR="00B2374B" w:rsidRPr="002D5FF4" w:rsidRDefault="00B2374B" w:rsidP="00B2374B">
      <w:pPr>
        <w:pStyle w:val="Odstavecseseznamem"/>
        <w:numPr>
          <w:ilvl w:val="0"/>
          <w:numId w:val="9"/>
        </w:numPr>
        <w:spacing w:after="0" w:line="240" w:lineRule="auto"/>
        <w:rPr>
          <w:rFonts w:cs="Calibri"/>
          <w:color w:val="auto"/>
        </w:rPr>
      </w:pPr>
      <w:r>
        <w:rPr>
          <w:rFonts w:cs="Calibri"/>
          <w:color w:val="auto"/>
        </w:rPr>
        <w:t>Změna výzvy z kolové na průběžnou</w:t>
      </w:r>
    </w:p>
    <w:p w14:paraId="4F0299FC" w14:textId="77777777" w:rsidR="006D2F3E" w:rsidRPr="00D77F81" w:rsidRDefault="006D2F3E" w:rsidP="006D2F3E">
      <w:pPr>
        <w:pStyle w:val="Odstavecseseznamem"/>
        <w:spacing w:after="0"/>
        <w:jc w:val="both"/>
        <w:rPr>
          <w:rFonts w:cstheme="minorHAnsi"/>
          <w:szCs w:val="24"/>
        </w:rPr>
      </w:pPr>
    </w:p>
    <w:p w14:paraId="2FE536D8" w14:textId="77777777" w:rsidR="00D77F81" w:rsidRDefault="00D77F81" w:rsidP="00661F2C">
      <w:pPr>
        <w:spacing w:after="0"/>
        <w:jc w:val="both"/>
        <w:rPr>
          <w:rFonts w:cstheme="minorHAnsi"/>
          <w:szCs w:val="24"/>
        </w:rPr>
      </w:pPr>
    </w:p>
    <w:p w14:paraId="0A1F9106" w14:textId="278975A5" w:rsidR="00282227" w:rsidRDefault="00282227" w:rsidP="00282227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14:paraId="5DE3D0B0" w14:textId="36CFA3CE" w:rsidR="00282227" w:rsidRDefault="00282227" w:rsidP="00282227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14:paraId="56CBF37F" w14:textId="77777777" w:rsidR="00282227" w:rsidRPr="00D77F81" w:rsidRDefault="00282227" w:rsidP="00D77F81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14:paraId="6E676975" w14:textId="77777777" w:rsidR="002A374A" w:rsidRDefault="002A374A" w:rsidP="003177EB">
      <w:pPr>
        <w:spacing w:after="0"/>
        <w:jc w:val="both"/>
        <w:rPr>
          <w:rFonts w:cstheme="minorHAnsi"/>
          <w:szCs w:val="24"/>
        </w:rPr>
      </w:pPr>
    </w:p>
    <w:sectPr w:rsidR="002A374A" w:rsidSect="00B36591">
      <w:headerReference w:type="default" r:id="rId9"/>
      <w:footerReference w:type="default" r:id="rId10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91AB" w14:textId="77777777" w:rsidR="00151FFE" w:rsidRDefault="00151FFE" w:rsidP="00677FE0">
      <w:pPr>
        <w:spacing w:after="0" w:line="240" w:lineRule="auto"/>
      </w:pPr>
      <w:r>
        <w:separator/>
      </w:r>
    </w:p>
  </w:endnote>
  <w:endnote w:type="continuationSeparator" w:id="0">
    <w:p w14:paraId="19B007F6" w14:textId="77777777" w:rsidR="00151FFE" w:rsidRDefault="00151FFE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35E2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49AEC12" wp14:editId="365F3ECA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8AA8" w14:textId="77777777" w:rsidR="00151FFE" w:rsidRDefault="00151FFE" w:rsidP="00677FE0">
      <w:pPr>
        <w:spacing w:after="0" w:line="240" w:lineRule="auto"/>
      </w:pPr>
      <w:r>
        <w:separator/>
      </w:r>
    </w:p>
  </w:footnote>
  <w:footnote w:type="continuationSeparator" w:id="0">
    <w:p w14:paraId="6DCC20D1" w14:textId="77777777" w:rsidR="00151FFE" w:rsidRDefault="00151FFE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4277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19021A" wp14:editId="25727FBB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B8F1007"/>
    <w:multiLevelType w:val="hybridMultilevel"/>
    <w:tmpl w:val="927E64F6"/>
    <w:lvl w:ilvl="0" w:tplc="CBB8DD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D6A120B"/>
    <w:multiLevelType w:val="hybridMultilevel"/>
    <w:tmpl w:val="36B2CD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E84374">
      <w:numFmt w:val="bullet"/>
      <w:lvlText w:val="•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F560073"/>
    <w:multiLevelType w:val="hybridMultilevel"/>
    <w:tmpl w:val="D73490E4"/>
    <w:lvl w:ilvl="0" w:tplc="A920D2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A51EEC"/>
    <w:multiLevelType w:val="hybridMultilevel"/>
    <w:tmpl w:val="1994B79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1" w15:restartNumberingAfterBreak="0">
    <w:nsid w:val="5AF35F43"/>
    <w:multiLevelType w:val="multilevel"/>
    <w:tmpl w:val="0D8ABE32"/>
    <w:numStyleLink w:val="VariantaB-sla"/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786B"/>
    <w:rsid w:val="0005673C"/>
    <w:rsid w:val="00063405"/>
    <w:rsid w:val="000809B9"/>
    <w:rsid w:val="00090B40"/>
    <w:rsid w:val="00095A0A"/>
    <w:rsid w:val="00096AF9"/>
    <w:rsid w:val="000B1B3D"/>
    <w:rsid w:val="000B231F"/>
    <w:rsid w:val="000C4CAF"/>
    <w:rsid w:val="001042CB"/>
    <w:rsid w:val="00121485"/>
    <w:rsid w:val="001268B0"/>
    <w:rsid w:val="00133BA1"/>
    <w:rsid w:val="00151FFE"/>
    <w:rsid w:val="00152321"/>
    <w:rsid w:val="0018051B"/>
    <w:rsid w:val="001B1E4A"/>
    <w:rsid w:val="001D27C0"/>
    <w:rsid w:val="001E74C3"/>
    <w:rsid w:val="001F62B7"/>
    <w:rsid w:val="001F6937"/>
    <w:rsid w:val="0020034F"/>
    <w:rsid w:val="00220DE3"/>
    <w:rsid w:val="00241D87"/>
    <w:rsid w:val="00245FFB"/>
    <w:rsid w:val="0025290D"/>
    <w:rsid w:val="00260372"/>
    <w:rsid w:val="00262DAF"/>
    <w:rsid w:val="00270E6C"/>
    <w:rsid w:val="00282227"/>
    <w:rsid w:val="00285AED"/>
    <w:rsid w:val="002A0A96"/>
    <w:rsid w:val="002A374A"/>
    <w:rsid w:val="002D5FF4"/>
    <w:rsid w:val="002E07D0"/>
    <w:rsid w:val="002E2442"/>
    <w:rsid w:val="002F0E8C"/>
    <w:rsid w:val="00310FA0"/>
    <w:rsid w:val="003177EB"/>
    <w:rsid w:val="00320481"/>
    <w:rsid w:val="00320D0A"/>
    <w:rsid w:val="003250CB"/>
    <w:rsid w:val="00363201"/>
    <w:rsid w:val="00363832"/>
    <w:rsid w:val="00371EBF"/>
    <w:rsid w:val="00375DCD"/>
    <w:rsid w:val="00383C07"/>
    <w:rsid w:val="0039063C"/>
    <w:rsid w:val="0039272C"/>
    <w:rsid w:val="003A46A8"/>
    <w:rsid w:val="003A51AA"/>
    <w:rsid w:val="003B565A"/>
    <w:rsid w:val="003D00A1"/>
    <w:rsid w:val="0041061C"/>
    <w:rsid w:val="0041427F"/>
    <w:rsid w:val="0041459E"/>
    <w:rsid w:val="004509E5"/>
    <w:rsid w:val="00483740"/>
    <w:rsid w:val="00486FB9"/>
    <w:rsid w:val="004C212A"/>
    <w:rsid w:val="00500232"/>
    <w:rsid w:val="00504668"/>
    <w:rsid w:val="00531E6E"/>
    <w:rsid w:val="0054468A"/>
    <w:rsid w:val="005455E1"/>
    <w:rsid w:val="005502BD"/>
    <w:rsid w:val="00556787"/>
    <w:rsid w:val="00573315"/>
    <w:rsid w:val="0057743D"/>
    <w:rsid w:val="00582276"/>
    <w:rsid w:val="005A078F"/>
    <w:rsid w:val="005C2560"/>
    <w:rsid w:val="005E4D49"/>
    <w:rsid w:val="005F601E"/>
    <w:rsid w:val="005F7585"/>
    <w:rsid w:val="00605759"/>
    <w:rsid w:val="006163B0"/>
    <w:rsid w:val="006272C5"/>
    <w:rsid w:val="0064053D"/>
    <w:rsid w:val="00650C6C"/>
    <w:rsid w:val="00652FE6"/>
    <w:rsid w:val="00661F2C"/>
    <w:rsid w:val="00667898"/>
    <w:rsid w:val="00677921"/>
    <w:rsid w:val="00677FE0"/>
    <w:rsid w:val="006A2384"/>
    <w:rsid w:val="006D04EF"/>
    <w:rsid w:val="006D2F3E"/>
    <w:rsid w:val="006D750C"/>
    <w:rsid w:val="006E2FB0"/>
    <w:rsid w:val="007102D2"/>
    <w:rsid w:val="00711E8F"/>
    <w:rsid w:val="00713948"/>
    <w:rsid w:val="007162BE"/>
    <w:rsid w:val="0075060B"/>
    <w:rsid w:val="00753A27"/>
    <w:rsid w:val="007541FC"/>
    <w:rsid w:val="0079342A"/>
    <w:rsid w:val="007B4949"/>
    <w:rsid w:val="007F0BC6"/>
    <w:rsid w:val="00825FB9"/>
    <w:rsid w:val="00831374"/>
    <w:rsid w:val="008542FB"/>
    <w:rsid w:val="00857580"/>
    <w:rsid w:val="0086207A"/>
    <w:rsid w:val="00865238"/>
    <w:rsid w:val="008667BF"/>
    <w:rsid w:val="00895645"/>
    <w:rsid w:val="008A7851"/>
    <w:rsid w:val="008C3782"/>
    <w:rsid w:val="008D4A32"/>
    <w:rsid w:val="008D593A"/>
    <w:rsid w:val="008E7760"/>
    <w:rsid w:val="008F199B"/>
    <w:rsid w:val="00922001"/>
    <w:rsid w:val="00922C17"/>
    <w:rsid w:val="00932999"/>
    <w:rsid w:val="00942DDD"/>
    <w:rsid w:val="009516A8"/>
    <w:rsid w:val="0097705C"/>
    <w:rsid w:val="009C57D7"/>
    <w:rsid w:val="009D0C60"/>
    <w:rsid w:val="009F393D"/>
    <w:rsid w:val="009F71F5"/>
    <w:rsid w:val="009F7F46"/>
    <w:rsid w:val="00A000BF"/>
    <w:rsid w:val="00A0587E"/>
    <w:rsid w:val="00A275BC"/>
    <w:rsid w:val="00A464B4"/>
    <w:rsid w:val="00A60589"/>
    <w:rsid w:val="00A63D6B"/>
    <w:rsid w:val="00A84B52"/>
    <w:rsid w:val="00A8660F"/>
    <w:rsid w:val="00A95C48"/>
    <w:rsid w:val="00AA7056"/>
    <w:rsid w:val="00AB19CE"/>
    <w:rsid w:val="00AB31C6"/>
    <w:rsid w:val="00AB3FFD"/>
    <w:rsid w:val="00AB523B"/>
    <w:rsid w:val="00AD7E40"/>
    <w:rsid w:val="00B1477A"/>
    <w:rsid w:val="00B20993"/>
    <w:rsid w:val="00B2374B"/>
    <w:rsid w:val="00B36591"/>
    <w:rsid w:val="00B42E96"/>
    <w:rsid w:val="00B50EE6"/>
    <w:rsid w:val="00B52185"/>
    <w:rsid w:val="00B9753A"/>
    <w:rsid w:val="00BB479C"/>
    <w:rsid w:val="00BC4720"/>
    <w:rsid w:val="00BD75A2"/>
    <w:rsid w:val="00C01BF7"/>
    <w:rsid w:val="00C2017A"/>
    <w:rsid w:val="00C2026B"/>
    <w:rsid w:val="00C20470"/>
    <w:rsid w:val="00C34B2F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3E0B"/>
    <w:rsid w:val="00D62245"/>
    <w:rsid w:val="00D73CB8"/>
    <w:rsid w:val="00D74C6A"/>
    <w:rsid w:val="00D77F81"/>
    <w:rsid w:val="00DA7591"/>
    <w:rsid w:val="00DB7684"/>
    <w:rsid w:val="00DD574A"/>
    <w:rsid w:val="00E0784D"/>
    <w:rsid w:val="00E23CA0"/>
    <w:rsid w:val="00E32798"/>
    <w:rsid w:val="00E33CC8"/>
    <w:rsid w:val="00E51C91"/>
    <w:rsid w:val="00E667C1"/>
    <w:rsid w:val="00EC3F88"/>
    <w:rsid w:val="00ED36D8"/>
    <w:rsid w:val="00EE6BD7"/>
    <w:rsid w:val="00F03DC0"/>
    <w:rsid w:val="00F0689D"/>
    <w:rsid w:val="00F10452"/>
    <w:rsid w:val="00F206BD"/>
    <w:rsid w:val="00FB01B5"/>
    <w:rsid w:val="00FB18DF"/>
    <w:rsid w:val="00FC6EA4"/>
    <w:rsid w:val="00FD3F1B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13971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,Conclusion de partie,_Odstavec se seznamem,Seznam - odrážky,Fiche List Paragraph,List Paragraph (Czech Tourism)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544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54468A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nhideWhenUsed/>
    <w:rsid w:val="0054468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2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321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321"/>
    <w:rPr>
      <w:b/>
      <w:bCs/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1061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Conclusion de partie Char,_Odstavec se seznamem Char,Seznam - odrážky Char"/>
    <w:link w:val="Odstavecseseznamem"/>
    <w:uiPriority w:val="34"/>
    <w:rsid w:val="00363832"/>
    <w:rPr>
      <w:color w:val="000000" w:themeColor="text1"/>
    </w:rPr>
  </w:style>
  <w:style w:type="table" w:customStyle="1" w:styleId="Mkatabulky1">
    <w:name w:val="Mřížka tabulky1"/>
    <w:basedOn w:val="Normlntabulka"/>
    <w:uiPriority w:val="39"/>
    <w:rsid w:val="006272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6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56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86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13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37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FD6D-392D-44AA-BCD2-A13497B2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Kočandrle Ondřej</cp:lastModifiedBy>
  <cp:revision>2</cp:revision>
  <dcterms:created xsi:type="dcterms:W3CDTF">2024-10-09T08:06:00Z</dcterms:created>
  <dcterms:modified xsi:type="dcterms:W3CDTF">2024-10-09T08:06:00Z</dcterms:modified>
</cp:coreProperties>
</file>