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25131A91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04533206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C0594D">
        <w:rPr>
          <w:rFonts w:asciiTheme="majorHAnsi" w:hAnsiTheme="majorHAnsi" w:cstheme="majorHAnsi"/>
          <w:b/>
          <w:bCs/>
          <w:color w:val="000000"/>
          <w:sz w:val="28"/>
        </w:rPr>
        <w:t>i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FA6C00B" w14:textId="286A7A0B" w:rsidR="00FC3FEB" w:rsidRPr="00B863DE" w:rsidRDefault="00C408D1" w:rsidP="00000CF6">
      <w:pPr>
        <w:spacing w:before="120" w:after="120" w:line="240" w:lineRule="auto"/>
        <w:contextualSpacing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B863DE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Příloha č. </w:t>
      </w:r>
      <w:r w:rsidR="00E14D7E" w:rsidRPr="00B863DE">
        <w:rPr>
          <w:rFonts w:ascii="Calibri-Bold" w:hAnsi="Calibri-Bold" w:cs="Calibri-Bold"/>
          <w:b/>
          <w:bCs/>
          <w:color w:val="000000"/>
          <w:sz w:val="32"/>
          <w:szCs w:val="32"/>
        </w:rPr>
        <w:t>7</w:t>
      </w:r>
    </w:p>
    <w:p w14:paraId="72C923DC" w14:textId="2882092D" w:rsidR="00000CF6" w:rsidRPr="00B863DE" w:rsidRDefault="00D15E01" w:rsidP="00000CF6">
      <w:pPr>
        <w:spacing w:before="120" w:after="120" w:line="240" w:lineRule="auto"/>
        <w:contextualSpacing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B863DE">
        <w:rPr>
          <w:rFonts w:ascii="Calibri-Bold" w:hAnsi="Calibri-Bold" w:cs="Calibri-Bold"/>
          <w:b/>
          <w:bCs/>
          <w:color w:val="000000"/>
          <w:sz w:val="32"/>
          <w:szCs w:val="32"/>
        </w:rPr>
        <w:t>F</w:t>
      </w:r>
      <w:r w:rsidR="00C0594D" w:rsidRPr="00B863DE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ormulář prověření zásady </w:t>
      </w:r>
      <w:r w:rsidR="00AC3D86" w:rsidRPr="00B863DE">
        <w:rPr>
          <w:rFonts w:ascii="Calibri-Bold" w:hAnsi="Calibri-Bold" w:cs="Calibri-Bold"/>
          <w:b/>
          <w:bCs/>
          <w:color w:val="000000"/>
          <w:sz w:val="32"/>
          <w:szCs w:val="32"/>
        </w:rPr>
        <w:t>„významně nepoškozovat“</w:t>
      </w:r>
      <w:r w:rsidR="00C0594D" w:rsidRPr="00B863DE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a prověření infrastruktury z hlediska klimatického dopadu</w:t>
      </w:r>
    </w:p>
    <w:p w14:paraId="0A6F03C1" w14:textId="77777777" w:rsidR="00000CF6" w:rsidRPr="00B863DE" w:rsidRDefault="00000CF6" w:rsidP="00000CF6">
      <w:pPr>
        <w:spacing w:before="120" w:after="120" w:line="240" w:lineRule="auto"/>
        <w:contextualSpacing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612A7A82" w14:textId="2971B665" w:rsidR="00FF2B0D" w:rsidRPr="00B863DE" w:rsidRDefault="004543A4" w:rsidP="00000CF6">
      <w:pPr>
        <w:spacing w:before="120" w:after="120" w:line="240" w:lineRule="auto"/>
        <w:contextualSpacing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B863DE">
        <w:rPr>
          <w:rFonts w:ascii="Calibri-Bold" w:hAnsi="Calibri-Bold" w:cs="Calibri-Bold"/>
          <w:b/>
          <w:bCs/>
          <w:color w:val="000000"/>
          <w:sz w:val="32"/>
          <w:szCs w:val="32"/>
        </w:rPr>
        <w:t>Spolupráce škol a firem</w:t>
      </w:r>
      <w:r w:rsidR="00FF2B0D" w:rsidRPr="00B863DE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– výzva I.</w:t>
      </w:r>
    </w:p>
    <w:p w14:paraId="3C94CFB5" w14:textId="4132041E" w:rsidR="00D15E01" w:rsidRPr="00B863DE" w:rsidRDefault="00D15E01" w:rsidP="001C05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7C767DA7" w14:textId="77777777" w:rsidR="00EE34B3" w:rsidRPr="00EE34B3" w:rsidRDefault="00EE34B3" w:rsidP="001C0534">
      <w:pPr>
        <w:spacing w:line="240" w:lineRule="auto"/>
      </w:pPr>
    </w:p>
    <w:p w14:paraId="7EFF8BBC" w14:textId="765858F0" w:rsidR="00A34025" w:rsidRPr="001C0534" w:rsidRDefault="001C0534" w:rsidP="00C0594D">
      <w:pPr>
        <w:spacing w:after="200" w:line="276" w:lineRule="auto"/>
        <w:rPr>
          <w:rFonts w:cstheme="minorHAnsi"/>
          <w:szCs w:val="28"/>
        </w:rPr>
      </w:pPr>
      <w:r>
        <w:rPr>
          <w:rFonts w:cstheme="minorHAnsi"/>
          <w:szCs w:val="28"/>
        </w:rPr>
        <w:br w:type="page"/>
      </w:r>
      <w:r w:rsidR="00A34025" w:rsidRPr="001C0534">
        <w:rPr>
          <w:rFonts w:cstheme="minorHAnsi"/>
          <w:szCs w:val="28"/>
        </w:rPr>
        <w:lastRenderedPageBreak/>
        <w:t>Identifikace projektu/</w:t>
      </w:r>
      <w:r w:rsidR="0025270A" w:rsidRPr="001C0534">
        <w:rPr>
          <w:rFonts w:cstheme="minorHAnsi"/>
          <w:szCs w:val="28"/>
        </w:rPr>
        <w:t>žadatele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1C33EF" w:rsidRPr="00EE34B3" w14:paraId="1E357C6A" w14:textId="77777777" w:rsidTr="00275E3B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76803633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275E3B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275E3B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22B7AA4B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5291D902" w14:textId="77777777" w:rsidR="00596399" w:rsidRDefault="00596399" w:rsidP="001C0534">
      <w:pPr>
        <w:spacing w:before="120" w:line="240" w:lineRule="auto"/>
        <w:jc w:val="both"/>
        <w:rPr>
          <w:rFonts w:ascii="Calibri" w:hAnsi="Calibri" w:cs="Calibri"/>
          <w:color w:val="000000"/>
        </w:rPr>
      </w:pPr>
    </w:p>
    <w:p w14:paraId="46BF3B1C" w14:textId="64BD7080" w:rsidR="00B176D2" w:rsidRDefault="00B176D2" w:rsidP="001C0534">
      <w:pPr>
        <w:spacing w:before="120" w:line="240" w:lineRule="auto"/>
        <w:jc w:val="both"/>
        <w:rPr>
          <w:b/>
        </w:rPr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52C59B9B" w14:textId="77777777" w:rsidR="00596399" w:rsidRDefault="00596399" w:rsidP="001C0534">
      <w:pPr>
        <w:spacing w:before="120" w:line="240" w:lineRule="auto"/>
        <w:jc w:val="both"/>
      </w:pPr>
    </w:p>
    <w:p w14:paraId="7C7894A9" w14:textId="1BD38C08" w:rsidR="0028035F" w:rsidRPr="00596399" w:rsidRDefault="00596399" w:rsidP="004A5F4C">
      <w:pPr>
        <w:pStyle w:val="Odstavecseseznamem"/>
        <w:numPr>
          <w:ilvl w:val="0"/>
          <w:numId w:val="40"/>
        </w:numPr>
        <w:spacing w:before="120" w:line="240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Vyloučené aktivity</w:t>
      </w:r>
      <w:r w:rsidRPr="00596399">
        <w:rPr>
          <w:b/>
          <w:sz w:val="28"/>
          <w:szCs w:val="28"/>
        </w:rPr>
        <w:t xml:space="preserve"> </w:t>
      </w:r>
    </w:p>
    <w:p w14:paraId="77688065" w14:textId="331640FE" w:rsidR="00026C36" w:rsidRDefault="00026C36" w:rsidP="00FC3FEB">
      <w:pPr>
        <w:spacing w:before="120" w:line="240" w:lineRule="auto"/>
        <w:ind w:firstLine="360"/>
        <w:jc w:val="both"/>
      </w:pPr>
      <w:r w:rsidRPr="00026C36">
        <w:t>Projekt</w:t>
      </w:r>
      <w:r w:rsidR="009C11B0">
        <w:t xml:space="preserve"> </w:t>
      </w:r>
      <w:r w:rsidRPr="009C11B0">
        <w:rPr>
          <w:b/>
        </w:rPr>
        <w:t>není zaměřen</w:t>
      </w:r>
      <w:r w:rsidRPr="00026C36">
        <w:t xml:space="preserve"> na </w:t>
      </w:r>
      <w:r w:rsidR="006562D7">
        <w:t>investice</w:t>
      </w:r>
      <w:r w:rsidR="00FC3FEB">
        <w:t>:</w:t>
      </w:r>
      <w:r w:rsidRPr="00026C36">
        <w:t xml:space="preserve"> </w:t>
      </w:r>
    </w:p>
    <w:p w14:paraId="53BF923F" w14:textId="70AA2565" w:rsidR="00F66B83" w:rsidRPr="009B4AE3" w:rsidRDefault="00F66B83" w:rsidP="00FC3FEB">
      <w:pPr>
        <w:pStyle w:val="Odstavecseseznamem"/>
        <w:numPr>
          <w:ilvl w:val="0"/>
          <w:numId w:val="21"/>
        </w:numPr>
        <w:spacing w:after="120"/>
        <w:contextualSpacing w:val="0"/>
        <w:jc w:val="both"/>
      </w:pPr>
      <w:r w:rsidRPr="009B4AE3">
        <w:t>související s výrobou, zpracováním, přepravou, distribucí, skladováním nebo spalováním fosilních paliv</w:t>
      </w:r>
      <w:r w:rsidR="0098426A">
        <w:t xml:space="preserve">, </w:t>
      </w:r>
      <w:r w:rsidR="0074793A">
        <w:t>s výjimkou</w:t>
      </w:r>
      <w:r w:rsidRPr="009B4AE3">
        <w:t>:</w:t>
      </w:r>
    </w:p>
    <w:p w14:paraId="4B173B16" w14:textId="77777777" w:rsidR="0074793A" w:rsidRPr="0074793A" w:rsidRDefault="0074793A" w:rsidP="00017758">
      <w:pPr>
        <w:pStyle w:val="Odstavecseseznamem"/>
        <w:numPr>
          <w:ilvl w:val="0"/>
          <w:numId w:val="44"/>
        </w:numPr>
        <w:spacing w:after="120"/>
        <w:ind w:hanging="357"/>
        <w:contextualSpacing w:val="0"/>
        <w:jc w:val="both"/>
        <w:rPr>
          <w:bCs/>
        </w:rPr>
      </w:pPr>
      <w:r w:rsidRPr="0074793A">
        <w:rPr>
          <w:bCs/>
        </w:rPr>
        <w:t>nahrazování systémů vytápění spalujících tuhá fosilní paliva, tj. uhlí, rašelinu, lignit a roponosnou břidlici, systémy vytápění spalujícími plynná paliva za účelem:</w:t>
      </w:r>
    </w:p>
    <w:p w14:paraId="71ADDCA6" w14:textId="77777777" w:rsidR="0074793A" w:rsidRDefault="0074793A" w:rsidP="00017758">
      <w:pPr>
        <w:pStyle w:val="Odstavecseseznamem"/>
        <w:numPr>
          <w:ilvl w:val="0"/>
          <w:numId w:val="45"/>
        </w:numPr>
        <w:spacing w:after="120"/>
        <w:ind w:hanging="357"/>
        <w:contextualSpacing w:val="0"/>
        <w:jc w:val="both"/>
        <w:rPr>
          <w:bCs/>
        </w:rPr>
      </w:pPr>
      <w:r w:rsidRPr="0074793A">
        <w:rPr>
          <w:bCs/>
        </w:rPr>
        <w:t>modernizace systémů dálkového vytápění a chlazení na úroveň účinného dálkového vytápění a chlazení ve smyslu čl. 2 bodu 41 směrnice 2012/27/EU,</w:t>
      </w:r>
    </w:p>
    <w:p w14:paraId="6047350D" w14:textId="77777777" w:rsidR="0074793A" w:rsidRDefault="0074793A" w:rsidP="00017758">
      <w:pPr>
        <w:pStyle w:val="Odstavecseseznamem"/>
        <w:numPr>
          <w:ilvl w:val="0"/>
          <w:numId w:val="45"/>
        </w:numPr>
        <w:spacing w:after="120"/>
        <w:ind w:hanging="357"/>
        <w:contextualSpacing w:val="0"/>
        <w:jc w:val="both"/>
        <w:rPr>
          <w:bCs/>
        </w:rPr>
      </w:pPr>
      <w:r w:rsidRPr="0074793A">
        <w:rPr>
          <w:bCs/>
        </w:rPr>
        <w:t>modernizace zařízení na kombinovanou výrobu tepla a elektřiny na úroveň vysoce účinné kombinované výroby tepla a elektřiny ve smyslu čl. 2 bodu 34 směrnice 2012/27/EU,</w:t>
      </w:r>
      <w:r>
        <w:rPr>
          <w:bCs/>
        </w:rPr>
        <w:t xml:space="preserve"> </w:t>
      </w:r>
    </w:p>
    <w:p w14:paraId="4FC03408" w14:textId="55E8D52E" w:rsidR="0074793A" w:rsidRPr="0074793A" w:rsidRDefault="0074793A" w:rsidP="00017758">
      <w:pPr>
        <w:pStyle w:val="Odstavecseseznamem"/>
        <w:numPr>
          <w:ilvl w:val="0"/>
          <w:numId w:val="45"/>
        </w:numPr>
        <w:spacing w:after="120"/>
        <w:ind w:hanging="357"/>
        <w:contextualSpacing w:val="0"/>
        <w:jc w:val="both"/>
        <w:rPr>
          <w:bCs/>
        </w:rPr>
      </w:pPr>
      <w:r w:rsidRPr="0074793A">
        <w:rPr>
          <w:bCs/>
        </w:rPr>
        <w:t>investic do plynových kotlů a systémů vytápění v obytných a jiných budovách nahrazujících zařízení na bázi uhlí, rašeliny, lignitu nebo roponosné břidlice;</w:t>
      </w:r>
    </w:p>
    <w:p w14:paraId="1B990354" w14:textId="2D6447BE" w:rsidR="0074793A" w:rsidRPr="00017758" w:rsidRDefault="0074793A" w:rsidP="00017758">
      <w:pPr>
        <w:pStyle w:val="Odstavecseseznamem"/>
        <w:numPr>
          <w:ilvl w:val="0"/>
          <w:numId w:val="44"/>
        </w:numPr>
        <w:spacing w:after="120"/>
        <w:ind w:hanging="357"/>
        <w:contextualSpacing w:val="0"/>
        <w:jc w:val="both"/>
        <w:rPr>
          <w:bCs/>
        </w:rPr>
      </w:pPr>
      <w:r w:rsidRPr="00017758">
        <w:rPr>
          <w:bCs/>
        </w:rPr>
        <w:t xml:space="preserve">investic do rozšiřování a nového využití, přeměny nebo dovybavení plynárenských přepravních a distribučních sítí, které tyto sítě připraví na přidávání plynů z obnovitelných zdrojů a nízkouhlíkových plynů, jako je vodík, </w:t>
      </w:r>
      <w:proofErr w:type="spellStart"/>
      <w:r w:rsidRPr="00017758">
        <w:rPr>
          <w:bCs/>
        </w:rPr>
        <w:t>biomethan</w:t>
      </w:r>
      <w:proofErr w:type="spellEnd"/>
      <w:r w:rsidRPr="00017758">
        <w:rPr>
          <w:bCs/>
        </w:rPr>
        <w:t xml:space="preserve"> a syntézní plyn, do soustavy a umožní nahradit zařízení na pevná fosilní paliva;</w:t>
      </w:r>
    </w:p>
    <w:p w14:paraId="582180FC" w14:textId="639A2C58" w:rsidR="0074793A" w:rsidRPr="00017758" w:rsidRDefault="0074793A" w:rsidP="00017758">
      <w:pPr>
        <w:pStyle w:val="Odstavecseseznamem"/>
        <w:numPr>
          <w:ilvl w:val="0"/>
          <w:numId w:val="44"/>
        </w:numPr>
        <w:spacing w:after="120"/>
        <w:ind w:hanging="357"/>
        <w:contextualSpacing w:val="0"/>
        <w:jc w:val="both"/>
        <w:rPr>
          <w:bCs/>
        </w:rPr>
      </w:pPr>
      <w:r w:rsidRPr="00017758">
        <w:rPr>
          <w:bCs/>
        </w:rPr>
        <w:t>investic do:</w:t>
      </w:r>
    </w:p>
    <w:p w14:paraId="185E2ABA" w14:textId="5BBFA5B1" w:rsidR="0074793A" w:rsidRPr="00017758" w:rsidRDefault="0074793A" w:rsidP="00017758">
      <w:pPr>
        <w:pStyle w:val="Odstavecseseznamem"/>
        <w:numPr>
          <w:ilvl w:val="0"/>
          <w:numId w:val="46"/>
        </w:numPr>
        <w:spacing w:after="120"/>
        <w:ind w:hanging="357"/>
        <w:contextualSpacing w:val="0"/>
        <w:jc w:val="both"/>
        <w:rPr>
          <w:bCs/>
        </w:rPr>
      </w:pPr>
      <w:r w:rsidRPr="00017758">
        <w:rPr>
          <w:bCs/>
        </w:rPr>
        <w:t>čistých vozidel podle definice ve směrnici Evropského parlamentu a Rady 2009/33/ES (22) pro veřejné účely a</w:t>
      </w:r>
    </w:p>
    <w:p w14:paraId="09A0CBB3" w14:textId="77777777" w:rsidR="00017758" w:rsidRPr="00017758" w:rsidRDefault="0074793A" w:rsidP="00017758">
      <w:pPr>
        <w:pStyle w:val="Odstavecseseznamem"/>
        <w:numPr>
          <w:ilvl w:val="0"/>
          <w:numId w:val="46"/>
        </w:numPr>
        <w:spacing w:after="120" w:line="276" w:lineRule="auto"/>
        <w:ind w:hanging="357"/>
        <w:contextualSpacing w:val="0"/>
        <w:jc w:val="both"/>
      </w:pPr>
      <w:r w:rsidRPr="0074793A">
        <w:rPr>
          <w:bCs/>
        </w:rPr>
        <w:t>vozidel, letadel a plavidel konstruovaných a vyrobených nebo upravených pro použití civilní ochranou a protipožárními službami.</w:t>
      </w:r>
    </w:p>
    <w:p w14:paraId="775A576C" w14:textId="6E1446BC" w:rsidR="00F66B83" w:rsidRDefault="00F66B83" w:rsidP="00876E26">
      <w:pPr>
        <w:pStyle w:val="Odstavecseseznamem"/>
        <w:spacing w:after="120" w:line="276" w:lineRule="auto"/>
        <w:ind w:left="2136"/>
        <w:contextualSpacing w:val="0"/>
        <w:jc w:val="both"/>
      </w:pPr>
    </w:p>
    <w:p w14:paraId="5FD8B096" w14:textId="5B649609" w:rsidR="00F66B83" w:rsidRPr="009B4AE3" w:rsidRDefault="00F66B83" w:rsidP="00FC3FEB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lastRenderedPageBreak/>
        <w:t>jejichž cílem je snižování emisí skleníkových plynů pocházejících z činností, které jsou uvedeny v příloze I směrnice 2003/87/ES (zařízení zařazená do systému EU pro obchodování s emisemi)</w:t>
      </w:r>
      <w:r w:rsidR="00D31B5B">
        <w:t>;</w:t>
      </w:r>
    </w:p>
    <w:p w14:paraId="41313A46" w14:textId="79DC6CD5" w:rsidR="00F66B83" w:rsidRDefault="00F66B83" w:rsidP="00FC3FEB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v rámci systému EU pro obchodování s emisemi (ETS) dosahujících předpokládaných emisí skleníkových plynů, které nejsou nižší než příslušné referenční hodnoty</w:t>
      </w:r>
      <w:r w:rsidR="00D31B5B">
        <w:t>;</w:t>
      </w:r>
    </w:p>
    <w:p w14:paraId="325981D7" w14:textId="43EBC030" w:rsidR="00AC3D86" w:rsidRDefault="00F66B83" w:rsidP="003E327D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související se skládkami odpadů, spalovnami a zařízeními na</w:t>
      </w:r>
      <w:r w:rsidR="0098426A">
        <w:t xml:space="preserve"> zpracování zbytkového odpadu s výjimkou</w:t>
      </w:r>
      <w:r w:rsidRPr="009B4AE3">
        <w:t xml:space="preserve"> </w:t>
      </w:r>
      <w:r w:rsidR="0098426A">
        <w:t>investic do technologií pro získávání materiálů ze zbytkového odpadu pro účely oběhového hospodářství</w:t>
      </w:r>
      <w:r w:rsidR="001C6F09">
        <w:t>.</w:t>
      </w:r>
    </w:p>
    <w:p w14:paraId="5B710A97" w14:textId="49A77894" w:rsidR="00F66B83" w:rsidRDefault="000E5005" w:rsidP="004A5F4C">
      <w:pPr>
        <w:pStyle w:val="Nadpis1"/>
        <w:numPr>
          <w:ilvl w:val="0"/>
          <w:numId w:val="40"/>
        </w:numPr>
        <w:spacing w:after="240"/>
        <w:ind w:left="426"/>
      </w:pPr>
      <w:bookmarkStart w:id="0" w:name="_Toc124516526"/>
      <w:bookmarkStart w:id="1" w:name="_Toc124517409"/>
      <w:r>
        <w:t xml:space="preserve">Podmínky </w:t>
      </w:r>
      <w:r w:rsidR="00F66B83">
        <w:t>k</w:t>
      </w:r>
      <w:r>
        <w:t xml:space="preserve"> naplnění zásady </w:t>
      </w:r>
      <w:r w:rsidR="00000CF6">
        <w:t>„</w:t>
      </w:r>
      <w:r w:rsidR="00F66B83">
        <w:t>významně nepoškozovat</w:t>
      </w:r>
      <w:r w:rsidR="00000CF6">
        <w:t>“</w:t>
      </w:r>
      <w:r w:rsidR="00F66B83">
        <w:t xml:space="preserve"> </w:t>
      </w:r>
      <w:bookmarkEnd w:id="0"/>
      <w:bookmarkEnd w:id="1"/>
    </w:p>
    <w:p w14:paraId="27514019" w14:textId="2357FDBD" w:rsidR="00871A51" w:rsidRDefault="00C0594D" w:rsidP="001A0B68">
      <w:pPr>
        <w:spacing w:after="120" w:line="264" w:lineRule="auto"/>
        <w:jc w:val="both"/>
      </w:pPr>
      <w:r w:rsidRPr="00FB408F">
        <w:t>Kritéria pro posouzení,</w:t>
      </w:r>
      <w:r w:rsidRPr="00026C36">
        <w:t xml:space="preserve"> že projekt, jeho aktivity a výsledky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>
        <w:t xml:space="preserve"> jsou </w:t>
      </w:r>
      <w:r w:rsidR="00FC3FEB">
        <w:t xml:space="preserve">uvedeny </w:t>
      </w:r>
      <w:r>
        <w:t>n</w:t>
      </w:r>
      <w:r w:rsidR="00AD0502">
        <w:t>íže</w:t>
      </w:r>
      <w:r w:rsidR="00FC3FEB">
        <w:t xml:space="preserve"> v odstavcích a) – f)</w:t>
      </w:r>
      <w:r>
        <w:t>:</w:t>
      </w:r>
    </w:p>
    <w:p w14:paraId="4E565353" w14:textId="3F990CD8" w:rsidR="006536F7" w:rsidRDefault="000F1872" w:rsidP="001A0B68">
      <w:pPr>
        <w:spacing w:after="120" w:line="264" w:lineRule="auto"/>
        <w:jc w:val="both"/>
        <w:rPr>
          <w:i/>
          <w:iCs/>
        </w:rPr>
      </w:pPr>
      <w:r>
        <w:rPr>
          <w:i/>
          <w:iCs/>
        </w:rPr>
        <w:t xml:space="preserve">V tabulkách uvedených </w:t>
      </w:r>
      <w:r w:rsidR="00AC3D86">
        <w:rPr>
          <w:i/>
          <w:iCs/>
        </w:rPr>
        <w:t>v odstavcích a) – f)</w:t>
      </w:r>
      <w:r>
        <w:rPr>
          <w:i/>
          <w:iCs/>
        </w:rPr>
        <w:t xml:space="preserve"> jsou </w:t>
      </w:r>
      <w:r w:rsidR="00AB7012">
        <w:rPr>
          <w:i/>
          <w:iCs/>
        </w:rPr>
        <w:t>dále</w:t>
      </w:r>
      <w:r w:rsidR="00FC3FEB">
        <w:rPr>
          <w:i/>
          <w:iCs/>
        </w:rPr>
        <w:t xml:space="preserve"> </w:t>
      </w:r>
      <w:r>
        <w:rPr>
          <w:i/>
          <w:iCs/>
        </w:rPr>
        <w:t xml:space="preserve">uvedeny závazné podmínky pro naplnění zásady </w:t>
      </w:r>
      <w:r w:rsidR="00D31B5B">
        <w:rPr>
          <w:i/>
          <w:iCs/>
        </w:rPr>
        <w:t>„</w:t>
      </w:r>
      <w:r w:rsidR="00000CF6">
        <w:rPr>
          <w:i/>
          <w:iCs/>
        </w:rPr>
        <w:t>významně nepoškozovat“ (DNSH)</w:t>
      </w:r>
      <w:r>
        <w:rPr>
          <w:i/>
          <w:iCs/>
        </w:rPr>
        <w:t xml:space="preserve">. </w:t>
      </w:r>
    </w:p>
    <w:p w14:paraId="050C28C8" w14:textId="3188E0DD" w:rsidR="006536F7" w:rsidRDefault="000F1872" w:rsidP="001A0B68">
      <w:pPr>
        <w:spacing w:after="120" w:line="264" w:lineRule="auto"/>
        <w:jc w:val="both"/>
        <w:rPr>
          <w:i/>
          <w:iCs/>
        </w:rPr>
      </w:pPr>
      <w:r>
        <w:rPr>
          <w:i/>
          <w:iCs/>
        </w:rPr>
        <w:t xml:space="preserve">Podmínka musí být splněna (varianta </w:t>
      </w:r>
      <w:r w:rsidR="006536F7">
        <w:rPr>
          <w:i/>
          <w:iCs/>
        </w:rPr>
        <w:t>„</w:t>
      </w:r>
      <w:r>
        <w:rPr>
          <w:i/>
          <w:iCs/>
        </w:rPr>
        <w:t>ANO</w:t>
      </w:r>
      <w:r w:rsidR="006536F7">
        <w:rPr>
          <w:i/>
          <w:iCs/>
        </w:rPr>
        <w:t>“</w:t>
      </w:r>
      <w:r>
        <w:rPr>
          <w:i/>
          <w:iCs/>
        </w:rPr>
        <w:t>) vždy, když se jedná o projekt, který</w:t>
      </w:r>
      <w:r w:rsidR="00FC3FEB">
        <w:rPr>
          <w:i/>
          <w:iCs/>
        </w:rPr>
        <w:t xml:space="preserve"> zahrnuje investice do dlouhodobého hmotného </w:t>
      </w:r>
      <w:proofErr w:type="gramStart"/>
      <w:r w:rsidR="00FC3FEB">
        <w:rPr>
          <w:i/>
          <w:iCs/>
        </w:rPr>
        <w:t>majetku</w:t>
      </w:r>
      <w:r>
        <w:rPr>
          <w:i/>
          <w:iCs/>
        </w:rPr>
        <w:t xml:space="preserve"> </w:t>
      </w:r>
      <w:r w:rsidR="00FC3FEB">
        <w:rPr>
          <w:i/>
          <w:iCs/>
        </w:rPr>
        <w:t>- DHM</w:t>
      </w:r>
      <w:proofErr w:type="gramEnd"/>
      <w:r>
        <w:rPr>
          <w:i/>
          <w:iCs/>
        </w:rPr>
        <w:t xml:space="preserve"> (</w:t>
      </w:r>
      <w:r w:rsidR="00596399">
        <w:rPr>
          <w:i/>
          <w:iCs/>
        </w:rPr>
        <w:t xml:space="preserve">stavební úpravy, stroje a zařízení </w:t>
      </w:r>
      <w:r w:rsidR="00705983">
        <w:rPr>
          <w:i/>
          <w:iCs/>
        </w:rPr>
        <w:t>– viz specifikace</w:t>
      </w:r>
      <w:r w:rsidR="00596399">
        <w:rPr>
          <w:i/>
          <w:iCs/>
        </w:rPr>
        <w:t xml:space="preserve"> v příloze č. 3</w:t>
      </w:r>
      <w:r w:rsidR="006536F7">
        <w:rPr>
          <w:i/>
          <w:iCs/>
        </w:rPr>
        <w:t xml:space="preserve"> „Vymezení způsobilých výdajů“</w:t>
      </w:r>
      <w:r w:rsidR="00FB408F">
        <w:rPr>
          <w:i/>
          <w:iCs/>
        </w:rPr>
        <w:t xml:space="preserve"> Výzvy</w:t>
      </w:r>
      <w:r>
        <w:rPr>
          <w:i/>
          <w:iCs/>
        </w:rPr>
        <w:t xml:space="preserve">). </w:t>
      </w:r>
      <w:r w:rsidR="003F6AF8">
        <w:rPr>
          <w:i/>
          <w:iCs/>
        </w:rPr>
        <w:t>V případě kritéri</w:t>
      </w:r>
      <w:r w:rsidR="000208EF">
        <w:rPr>
          <w:i/>
          <w:iCs/>
        </w:rPr>
        <w:t>a</w:t>
      </w:r>
      <w:r w:rsidR="003F6AF8">
        <w:rPr>
          <w:i/>
          <w:iCs/>
        </w:rPr>
        <w:t xml:space="preserve"> d) platí pouze pro investice do DHM – stav</w:t>
      </w:r>
      <w:r w:rsidR="000208EF">
        <w:rPr>
          <w:i/>
          <w:iCs/>
        </w:rPr>
        <w:t>ební úpravy</w:t>
      </w:r>
      <w:r w:rsidR="003F6AF8">
        <w:rPr>
          <w:i/>
          <w:iCs/>
        </w:rPr>
        <w:t>.</w:t>
      </w:r>
    </w:p>
    <w:p w14:paraId="006877B5" w14:textId="5CB7D477" w:rsidR="00871A51" w:rsidRPr="00B31CD3" w:rsidRDefault="000F1872" w:rsidP="001A0B68">
      <w:pPr>
        <w:spacing w:after="120" w:line="264" w:lineRule="auto"/>
        <w:jc w:val="both"/>
        <w:rPr>
          <w:b/>
          <w:i/>
        </w:rPr>
      </w:pPr>
      <w:r>
        <w:rPr>
          <w:i/>
          <w:iCs/>
        </w:rPr>
        <w:t xml:space="preserve">Je-li projekt zaměřen pouze na </w:t>
      </w:r>
      <w:r w:rsidR="00705983">
        <w:rPr>
          <w:i/>
          <w:iCs/>
        </w:rPr>
        <w:t xml:space="preserve">neinvestiční </w:t>
      </w:r>
      <w:r w:rsidR="003F6AF8">
        <w:rPr>
          <w:i/>
          <w:iCs/>
        </w:rPr>
        <w:t xml:space="preserve">výdaje </w:t>
      </w:r>
      <w:r w:rsidR="00705983">
        <w:rPr>
          <w:i/>
          <w:iCs/>
        </w:rPr>
        <w:t>(</w:t>
      </w:r>
      <w:r w:rsidR="006536F7" w:rsidRPr="00B31CD3">
        <w:rPr>
          <w:rStyle w:val="Odkaznakoment"/>
          <w:i/>
          <w:sz w:val="22"/>
          <w:szCs w:val="22"/>
        </w:rPr>
        <w:t xml:space="preserve">osobní náklady, materiál, </w:t>
      </w:r>
      <w:r w:rsidR="00BE46B2">
        <w:rPr>
          <w:rStyle w:val="Odkaznakoment"/>
          <w:i/>
          <w:sz w:val="22"/>
          <w:szCs w:val="22"/>
        </w:rPr>
        <w:t xml:space="preserve">drobné vybavení, </w:t>
      </w:r>
      <w:r w:rsidR="006536F7" w:rsidRPr="00B31CD3">
        <w:rPr>
          <w:rStyle w:val="Odkaznakoment"/>
          <w:i/>
          <w:sz w:val="22"/>
          <w:szCs w:val="22"/>
        </w:rPr>
        <w:t>vzdělávací programy, odpisy</w:t>
      </w:r>
      <w:r w:rsidR="00BE46B2">
        <w:rPr>
          <w:rStyle w:val="Odkaznakoment"/>
          <w:i/>
          <w:sz w:val="22"/>
          <w:szCs w:val="22"/>
        </w:rPr>
        <w:t xml:space="preserve"> stávajících technologií</w:t>
      </w:r>
      <w:r w:rsidR="006536F7" w:rsidRPr="00B31CD3">
        <w:rPr>
          <w:rStyle w:val="Odkaznakoment"/>
          <w:i/>
          <w:sz w:val="22"/>
          <w:szCs w:val="22"/>
        </w:rPr>
        <w:t xml:space="preserve"> </w:t>
      </w:r>
      <w:r w:rsidR="00705983">
        <w:rPr>
          <w:rStyle w:val="Odkaznakoment"/>
          <w:i/>
          <w:sz w:val="22"/>
          <w:szCs w:val="22"/>
        </w:rPr>
        <w:t>–</w:t>
      </w:r>
      <w:r w:rsidR="006536F7" w:rsidRPr="00B31CD3">
        <w:rPr>
          <w:rStyle w:val="Odkaznakoment"/>
          <w:i/>
          <w:sz w:val="22"/>
          <w:szCs w:val="22"/>
        </w:rPr>
        <w:t xml:space="preserve"> </w:t>
      </w:r>
      <w:r w:rsidR="00705983">
        <w:rPr>
          <w:rStyle w:val="Odkaznakoment"/>
          <w:i/>
          <w:sz w:val="22"/>
          <w:szCs w:val="22"/>
        </w:rPr>
        <w:t xml:space="preserve">viz </w:t>
      </w:r>
      <w:r w:rsidR="006536F7" w:rsidRPr="00B31CD3">
        <w:rPr>
          <w:rStyle w:val="Odkaznakoment"/>
          <w:i/>
          <w:sz w:val="22"/>
          <w:szCs w:val="22"/>
        </w:rPr>
        <w:t>s</w:t>
      </w:r>
      <w:r w:rsidR="00596399" w:rsidRPr="00B31CD3">
        <w:rPr>
          <w:i/>
          <w:iCs/>
        </w:rPr>
        <w:t>pecifikace v příloze č.</w:t>
      </w:r>
      <w:r w:rsidR="003F6AF8">
        <w:rPr>
          <w:i/>
          <w:iCs/>
        </w:rPr>
        <w:t xml:space="preserve"> </w:t>
      </w:r>
      <w:r w:rsidR="00596399" w:rsidRPr="00B31CD3">
        <w:rPr>
          <w:i/>
          <w:iCs/>
        </w:rPr>
        <w:t>3</w:t>
      </w:r>
      <w:r w:rsidR="003F6AF8">
        <w:rPr>
          <w:i/>
          <w:iCs/>
        </w:rPr>
        <w:t xml:space="preserve"> </w:t>
      </w:r>
      <w:r w:rsidR="006536F7" w:rsidRPr="00B31CD3">
        <w:rPr>
          <w:i/>
          <w:iCs/>
        </w:rPr>
        <w:t>„Vymezení způsobilých výdajů“</w:t>
      </w:r>
      <w:r w:rsidR="00FB408F">
        <w:rPr>
          <w:i/>
          <w:iCs/>
        </w:rPr>
        <w:t xml:space="preserve"> Výzvy) </w:t>
      </w:r>
      <w:r w:rsidRPr="00B31CD3">
        <w:rPr>
          <w:i/>
          <w:iCs/>
        </w:rPr>
        <w:t>zaškrtněte „NERELEVANTNÍ“</w:t>
      </w:r>
      <w:r w:rsidR="00000CF6" w:rsidRPr="00B31CD3">
        <w:rPr>
          <w:i/>
          <w:iCs/>
        </w:rPr>
        <w:t>.</w:t>
      </w:r>
    </w:p>
    <w:p w14:paraId="761DB2B9" w14:textId="77777777" w:rsidR="00F66B83" w:rsidRPr="006A2053" w:rsidRDefault="00F66B83" w:rsidP="00A348A4">
      <w:pPr>
        <w:autoSpaceDE w:val="0"/>
        <w:autoSpaceDN w:val="0"/>
        <w:adjustRightInd w:val="0"/>
        <w:spacing w:after="120" w:line="264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14:paraId="6C5E5B9D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14:paraId="7AED9257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9791" w:type="dxa"/>
        <w:jc w:val="center"/>
        <w:tblLook w:val="04A0" w:firstRow="1" w:lastRow="0" w:firstColumn="1" w:lastColumn="0" w:noHBand="0" w:noVBand="1"/>
      </w:tblPr>
      <w:tblGrid>
        <w:gridCol w:w="6941"/>
        <w:gridCol w:w="992"/>
        <w:gridCol w:w="1858"/>
      </w:tblGrid>
      <w:tr w:rsidR="00AC3D86" w14:paraId="2F995673" w14:textId="77777777" w:rsidTr="00275E3B">
        <w:trPr>
          <w:jc w:val="center"/>
        </w:trPr>
        <w:tc>
          <w:tcPr>
            <w:tcW w:w="6941" w:type="dxa"/>
          </w:tcPr>
          <w:p w14:paraId="7DEB89CB" w14:textId="3ECD2E30" w:rsidR="00AC3D86" w:rsidRPr="00986108" w:rsidRDefault="00AC3D86" w:rsidP="001A0B68">
            <w:pPr>
              <w:spacing w:after="0" w:line="264" w:lineRule="auto"/>
              <w:jc w:val="both"/>
            </w:pPr>
            <w:r w:rsidRPr="009214A0">
              <w:t xml:space="preserve">V rámci snižování energetické náročnosti technologických procesů musí všechny nové spotřebiče </w:t>
            </w:r>
            <w:r>
              <w:t>(</w:t>
            </w:r>
            <w:r w:rsidR="000F1872">
              <w:t xml:space="preserve">výrobní technologie, </w:t>
            </w:r>
            <w:r>
              <w:t>informační a komunikační technologi</w:t>
            </w:r>
            <w:r w:rsidR="000F1872">
              <w:t>e</w:t>
            </w:r>
            <w:r>
              <w:t xml:space="preserve">) </w:t>
            </w:r>
            <w:r w:rsidRPr="009214A0">
              <w:t xml:space="preserve">splňovat </w:t>
            </w:r>
            <w:r w:rsidRPr="00F73CAC">
              <w:rPr>
                <w:rFonts w:cstheme="minorHAnsi"/>
                <w:bCs/>
              </w:rPr>
              <w:t>požadavky</w:t>
            </w:r>
            <w:r w:rsidRPr="000E6D27">
              <w:rPr>
                <w:rFonts w:cstheme="minorHAnsi"/>
                <w:bCs/>
                <w:color w:val="auto"/>
              </w:rPr>
              <w:t xml:space="preserve"> </w:t>
            </w:r>
            <w:r w:rsidRPr="000E6D27">
              <w:rPr>
                <w:rFonts w:ascii="Calibri" w:hAnsi="Calibri" w:cs="Calibri"/>
                <w:iCs/>
                <w:color w:val="auto"/>
                <w:shd w:val="clear" w:color="auto" w:fill="FFFFFF"/>
              </w:rPr>
              <w:t>platných právních předpisů stanovujících požadavky na ekodesign</w:t>
            </w:r>
            <w:r>
              <w:rPr>
                <w:rStyle w:val="Znakapoznpodarou"/>
                <w:rFonts w:ascii="Calibri" w:hAnsi="Calibri" w:cs="Calibri"/>
                <w:iCs/>
                <w:color w:val="auto"/>
                <w:shd w:val="clear" w:color="auto" w:fill="FFFFFF"/>
              </w:rPr>
              <w:footnoteReference w:id="1"/>
            </w:r>
            <w:r w:rsidRPr="000E6D27">
              <w:rPr>
                <w:rFonts w:ascii="Calibri" w:hAnsi="Calibri" w:cs="Calibri"/>
                <w:iCs/>
                <w:color w:val="auto"/>
                <w:shd w:val="clear" w:color="auto" w:fill="FFFFFF"/>
              </w:rPr>
              <w:t xml:space="preserve"> výrobků spojených se spotřebou energie.</w:t>
            </w:r>
          </w:p>
        </w:tc>
        <w:tc>
          <w:tcPr>
            <w:tcW w:w="992" w:type="dxa"/>
          </w:tcPr>
          <w:p w14:paraId="50122782" w14:textId="6902D639" w:rsidR="00AC3D86" w:rsidRPr="00272ED3" w:rsidRDefault="000F1872" w:rsidP="001A0B68">
            <w:pPr>
              <w:spacing w:after="0" w:line="264" w:lineRule="auto"/>
              <w:jc w:val="both"/>
              <w:rPr>
                <w:b/>
              </w:rPr>
            </w:pPr>
            <w:r w:rsidRPr="00272ED3">
              <w:rPr>
                <w:b/>
              </w:rPr>
              <w:t>ANO</w:t>
            </w:r>
          </w:p>
        </w:tc>
        <w:tc>
          <w:tcPr>
            <w:tcW w:w="1858" w:type="dxa"/>
          </w:tcPr>
          <w:p w14:paraId="1A5C3595" w14:textId="77777777" w:rsidR="00AC3D86" w:rsidRPr="00272ED3" w:rsidRDefault="000F1872" w:rsidP="001A0B68">
            <w:pPr>
              <w:spacing w:after="0" w:line="264" w:lineRule="auto"/>
              <w:jc w:val="both"/>
              <w:rPr>
                <w:b/>
              </w:rPr>
            </w:pPr>
            <w:r w:rsidRPr="00272ED3">
              <w:rPr>
                <w:b/>
              </w:rPr>
              <w:t>NERELEVANTNÍ</w:t>
            </w:r>
          </w:p>
          <w:p w14:paraId="154267EB" w14:textId="1464AF0B" w:rsidR="0028141B" w:rsidRPr="00272ED3" w:rsidRDefault="0028141B" w:rsidP="001A0B68">
            <w:pPr>
              <w:spacing w:after="0" w:line="264" w:lineRule="auto"/>
              <w:jc w:val="both"/>
              <w:rPr>
                <w:b/>
              </w:rPr>
            </w:pPr>
            <w:r w:rsidRPr="00272ED3">
              <w:rPr>
                <w:rFonts w:cstheme="minorHAnsi"/>
                <w:b/>
                <w:bCs/>
              </w:rPr>
              <w:t>(pouze tehdy, neobsahuje-li projekt DHM)</w:t>
            </w:r>
          </w:p>
        </w:tc>
      </w:tr>
      <w:tr w:rsidR="009214A0" w14:paraId="05A827BF" w14:textId="77777777" w:rsidTr="00275E3B">
        <w:trPr>
          <w:jc w:val="center"/>
        </w:trPr>
        <w:tc>
          <w:tcPr>
            <w:tcW w:w="9791" w:type="dxa"/>
            <w:gridSpan w:val="3"/>
          </w:tcPr>
          <w:p w14:paraId="36C6D80D" w14:textId="77777777" w:rsidR="009214A0" w:rsidRPr="009214A0" w:rsidRDefault="009214A0" w:rsidP="001A0B68">
            <w:pPr>
              <w:spacing w:after="0" w:line="264" w:lineRule="auto"/>
              <w:jc w:val="both"/>
              <w:rPr>
                <w:b/>
              </w:rPr>
            </w:pPr>
            <w:r w:rsidRPr="009214A0">
              <w:rPr>
                <w:b/>
              </w:rPr>
              <w:t>Zajištění souladu s podmínkou:</w:t>
            </w:r>
          </w:p>
          <w:p w14:paraId="30D8BBC4" w14:textId="0ABF12BD" w:rsidR="009214A0" w:rsidRPr="009214A0" w:rsidRDefault="00871A51" w:rsidP="001A0B68">
            <w:pPr>
              <w:spacing w:after="0" w:line="264" w:lineRule="auto"/>
              <w:jc w:val="both"/>
            </w:pPr>
            <w:r w:rsidRPr="00FB408F">
              <w:t>Je-li relevantní,</w:t>
            </w:r>
            <w:r w:rsidR="00AD0502" w:rsidRPr="00FB408F">
              <w:t xml:space="preserve"> splnění této podmínky může být předmětem kontroly na místě</w:t>
            </w:r>
            <w:r w:rsidR="000E6D27" w:rsidRPr="00FB408F">
              <w:t>.</w:t>
            </w:r>
            <w:r w:rsidR="000E6D27">
              <w:t xml:space="preserve"> </w:t>
            </w:r>
          </w:p>
        </w:tc>
      </w:tr>
    </w:tbl>
    <w:p w14:paraId="208614F8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/>
        </w:rPr>
      </w:pPr>
    </w:p>
    <w:p w14:paraId="52DF2A69" w14:textId="77777777" w:rsidR="00F66B83" w:rsidRPr="006A2053" w:rsidRDefault="00F66B83" w:rsidP="00A348A4">
      <w:pPr>
        <w:autoSpaceDE w:val="0"/>
        <w:autoSpaceDN w:val="0"/>
        <w:adjustRightInd w:val="0"/>
        <w:spacing w:after="120" w:line="264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14:paraId="566AE073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5D31819A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7083"/>
        <w:gridCol w:w="992"/>
        <w:gridCol w:w="1843"/>
      </w:tblGrid>
      <w:tr w:rsidR="0041471B" w14:paraId="52587FF3" w14:textId="77777777" w:rsidTr="00275E3B">
        <w:tc>
          <w:tcPr>
            <w:tcW w:w="7083" w:type="dxa"/>
          </w:tcPr>
          <w:p w14:paraId="0D78FC95" w14:textId="36BDA634" w:rsidR="0041471B" w:rsidRDefault="0041471B" w:rsidP="001A0B68">
            <w:pPr>
              <w:spacing w:after="60" w:line="264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lastRenderedPageBreak/>
              <w:t>Byl</w:t>
            </w:r>
            <w:r>
              <w:rPr>
                <w:rFonts w:cstheme="minorHAnsi"/>
                <w:bCs/>
              </w:rPr>
              <w:t xml:space="preserve"> posouzen vliv </w:t>
            </w:r>
            <w:r w:rsidRPr="00AD24D6">
              <w:rPr>
                <w:rFonts w:cstheme="minorHAnsi"/>
                <w:bCs/>
              </w:rPr>
              <w:t xml:space="preserve">fyzických klimatických rizik </w:t>
            </w:r>
            <w:r>
              <w:rPr>
                <w:rFonts w:cstheme="minorHAnsi"/>
                <w:bCs/>
              </w:rPr>
              <w:t>na pořizované technologie, zvážena míra tohoto vlivu a v </w:t>
            </w:r>
            <w:r w:rsidR="004778E1">
              <w:rPr>
                <w:rFonts w:cstheme="minorHAnsi"/>
                <w:bCs/>
              </w:rPr>
              <w:t>relevantních</w:t>
            </w:r>
            <w:r>
              <w:rPr>
                <w:rFonts w:cstheme="minorHAnsi"/>
                <w:bCs/>
              </w:rPr>
              <w:t xml:space="preserve"> případech</w:t>
            </w:r>
            <w:r w:rsidR="004778E1">
              <w:rPr>
                <w:rStyle w:val="Znakapoznpodarou"/>
                <w:rFonts w:cstheme="minorHAnsi"/>
                <w:bCs/>
              </w:rPr>
              <w:footnoteReference w:id="2"/>
            </w:r>
            <w:r>
              <w:rPr>
                <w:rFonts w:cstheme="minorHAnsi"/>
                <w:bCs/>
              </w:rPr>
              <w:t xml:space="preserve"> </w:t>
            </w:r>
            <w:r w:rsidR="006536F7">
              <w:rPr>
                <w:rFonts w:cstheme="minorHAnsi"/>
                <w:bCs/>
              </w:rPr>
              <w:t xml:space="preserve">budou </w:t>
            </w:r>
            <w:r w:rsidR="00DA6003">
              <w:rPr>
                <w:rFonts w:cstheme="minorHAnsi"/>
                <w:bCs/>
              </w:rPr>
              <w:t xml:space="preserve">v rámci projektu </w:t>
            </w:r>
            <w:r>
              <w:rPr>
                <w:rFonts w:cstheme="minorHAnsi"/>
                <w:bCs/>
              </w:rPr>
              <w:t xml:space="preserve">přiměřeným způsobem </w:t>
            </w:r>
            <w:r w:rsidR="007E2F7D">
              <w:rPr>
                <w:rFonts w:cstheme="minorHAnsi"/>
                <w:bCs/>
              </w:rPr>
              <w:t xml:space="preserve">navržena a přijata </w:t>
            </w:r>
            <w:r>
              <w:rPr>
                <w:rFonts w:cstheme="minorHAnsi"/>
                <w:bCs/>
              </w:rPr>
              <w:t>vhodná adaptační opatření</w:t>
            </w:r>
            <w:r w:rsidR="006536F7">
              <w:rPr>
                <w:rStyle w:val="Znakapoznpodarou"/>
                <w:rFonts w:cstheme="minorHAnsi"/>
                <w:bCs/>
              </w:rPr>
              <w:footnoteReference w:id="3"/>
            </w:r>
            <w:r w:rsidR="004778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</w:t>
            </w:r>
          </w:p>
          <w:p w14:paraId="757EA8BB" w14:textId="77777777" w:rsidR="0041471B" w:rsidRPr="00AD24D6" w:rsidRDefault="0041471B" w:rsidP="001A0B68">
            <w:pPr>
              <w:spacing w:after="60" w:line="264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Dlouhodobé sucho </w:t>
            </w:r>
          </w:p>
          <w:p w14:paraId="5E4E0C36" w14:textId="7007C40B" w:rsidR="0041471B" w:rsidRDefault="0041471B" w:rsidP="001A0B68">
            <w:pPr>
              <w:spacing w:after="60" w:line="264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Povodně a přívalové povodně </w:t>
            </w:r>
          </w:p>
          <w:p w14:paraId="73374C68" w14:textId="52CB97B8" w:rsidR="0041471B" w:rsidRPr="00AD24D6" w:rsidRDefault="0041471B" w:rsidP="001A0B68">
            <w:pPr>
              <w:spacing w:after="60" w:line="264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AD24D6">
              <w:rPr>
                <w:rFonts w:cstheme="minorHAnsi"/>
                <w:bCs/>
              </w:rPr>
              <w:t xml:space="preserve">Vydatné srážky </w:t>
            </w:r>
          </w:p>
          <w:p w14:paraId="2B7B14FD" w14:textId="77777777" w:rsidR="0041471B" w:rsidRPr="00AD24D6" w:rsidRDefault="0041471B" w:rsidP="001A0B68">
            <w:pPr>
              <w:spacing w:after="60" w:line="264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Zvyšování teplot </w:t>
            </w:r>
          </w:p>
          <w:p w14:paraId="7C7A4FE7" w14:textId="77777777" w:rsidR="0041471B" w:rsidRDefault="0041471B" w:rsidP="001A0B68">
            <w:pPr>
              <w:spacing w:after="60" w:line="264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- Extrémně vysoké teploty</w:t>
            </w:r>
          </w:p>
          <w:p w14:paraId="7B5858E9" w14:textId="77777777" w:rsidR="0041471B" w:rsidRPr="00AD24D6" w:rsidRDefault="0041471B" w:rsidP="001A0B68">
            <w:pPr>
              <w:spacing w:after="60" w:line="264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Extrémní vítr </w:t>
            </w:r>
          </w:p>
          <w:p w14:paraId="43EFA407" w14:textId="0757D690" w:rsidR="0041471B" w:rsidRPr="00AD24D6" w:rsidRDefault="0041471B" w:rsidP="001A0B68">
            <w:pPr>
              <w:spacing w:after="60" w:line="264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- Požáry vegetace</w:t>
            </w:r>
          </w:p>
        </w:tc>
        <w:tc>
          <w:tcPr>
            <w:tcW w:w="992" w:type="dxa"/>
          </w:tcPr>
          <w:p w14:paraId="3BE2C99C" w14:textId="1545719B" w:rsidR="0041471B" w:rsidRPr="00272ED3" w:rsidRDefault="0041471B" w:rsidP="001A0B68">
            <w:pPr>
              <w:spacing w:after="0" w:line="264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72ED3">
              <w:rPr>
                <w:rFonts w:cstheme="minorHAnsi"/>
                <w:b/>
                <w:bCs/>
              </w:rPr>
              <w:t>ANO</w:t>
            </w:r>
            <w:r w:rsidRPr="00272ED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07923A0" w14:textId="6F5F1632" w:rsidR="0041471B" w:rsidRPr="00272ED3" w:rsidRDefault="0041471B" w:rsidP="001A0B68">
            <w:pPr>
              <w:spacing w:after="0" w:line="264" w:lineRule="auto"/>
              <w:rPr>
                <w:rFonts w:cstheme="minorHAnsi"/>
                <w:b/>
                <w:bCs/>
              </w:rPr>
            </w:pPr>
            <w:r w:rsidRPr="00272ED3">
              <w:rPr>
                <w:rFonts w:cstheme="minorHAnsi"/>
                <w:b/>
                <w:bCs/>
              </w:rPr>
              <w:t>NERELEVANTNÍ</w:t>
            </w:r>
            <w:r w:rsidR="0028141B" w:rsidRPr="00272ED3">
              <w:rPr>
                <w:rFonts w:cstheme="minorHAnsi"/>
                <w:b/>
                <w:bCs/>
              </w:rPr>
              <w:t xml:space="preserve"> (pouze tehdy, neobsahuje-li projekt DHM)</w:t>
            </w:r>
          </w:p>
        </w:tc>
      </w:tr>
      <w:tr w:rsidR="00970FF5" w14:paraId="1F665958" w14:textId="77777777" w:rsidTr="00275E3B">
        <w:tc>
          <w:tcPr>
            <w:tcW w:w="9918" w:type="dxa"/>
            <w:gridSpan w:val="3"/>
          </w:tcPr>
          <w:p w14:paraId="0F6CA6E1" w14:textId="77777777" w:rsidR="00970FF5" w:rsidRPr="009214A0" w:rsidRDefault="00970FF5" w:rsidP="001A0B68">
            <w:pPr>
              <w:spacing w:after="0" w:line="264" w:lineRule="auto"/>
              <w:jc w:val="both"/>
              <w:rPr>
                <w:b/>
              </w:rPr>
            </w:pPr>
            <w:r w:rsidRPr="009214A0">
              <w:rPr>
                <w:b/>
              </w:rPr>
              <w:t>Zajištění souladu s podmínkou:</w:t>
            </w:r>
          </w:p>
          <w:p w14:paraId="124A7F40" w14:textId="6A3B6CF5" w:rsidR="00F02748" w:rsidRDefault="00970FF5" w:rsidP="001A0B68">
            <w:pPr>
              <w:pStyle w:val="Odstavecseseznamem"/>
              <w:numPr>
                <w:ilvl w:val="0"/>
                <w:numId w:val="27"/>
              </w:numPr>
              <w:spacing w:after="0" w:line="264" w:lineRule="auto"/>
              <w:ind w:left="714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</w:t>
            </w:r>
            <w:r w:rsidRPr="00970FF5">
              <w:rPr>
                <w:rFonts w:cstheme="minorHAnsi"/>
                <w:bCs/>
              </w:rPr>
              <w:t>ýstupy tohoto prověření jsou popsány v Podnikatelském záměru</w:t>
            </w:r>
            <w:r w:rsidR="00F02748">
              <w:rPr>
                <w:rFonts w:cstheme="minorHAnsi"/>
                <w:bCs/>
              </w:rPr>
              <w:t xml:space="preserve"> včetně </w:t>
            </w:r>
            <w:r w:rsidR="00524624">
              <w:rPr>
                <w:rFonts w:cstheme="minorHAnsi"/>
                <w:bCs/>
              </w:rPr>
              <w:t>případných návrhů</w:t>
            </w:r>
            <w:r w:rsidR="00F02748">
              <w:rPr>
                <w:rFonts w:cstheme="minorHAnsi"/>
                <w:bCs/>
              </w:rPr>
              <w:t xml:space="preserve"> přiměřených </w:t>
            </w:r>
            <w:r w:rsidR="00524624">
              <w:rPr>
                <w:rFonts w:cstheme="minorHAnsi"/>
                <w:bCs/>
              </w:rPr>
              <w:t xml:space="preserve">adaptačních </w:t>
            </w:r>
            <w:r w:rsidR="00F02748">
              <w:rPr>
                <w:rFonts w:cstheme="minorHAnsi"/>
                <w:bCs/>
              </w:rPr>
              <w:t xml:space="preserve">opatření realizovatelných žadatelem u </w:t>
            </w:r>
            <w:r w:rsidR="00EE48F2">
              <w:rPr>
                <w:rFonts w:cstheme="minorHAnsi"/>
                <w:bCs/>
              </w:rPr>
              <w:t xml:space="preserve">klimatických </w:t>
            </w:r>
            <w:r w:rsidR="00F02748">
              <w:rPr>
                <w:rFonts w:cstheme="minorHAnsi"/>
                <w:bCs/>
              </w:rPr>
              <w:t>rizik, která jsou identifikovaná jako relevantní</w:t>
            </w:r>
            <w:r w:rsidR="004778E1">
              <w:rPr>
                <w:rFonts w:cstheme="minorHAnsi"/>
                <w:bCs/>
              </w:rPr>
              <w:t>.</w:t>
            </w:r>
            <w:r w:rsidR="003528BA">
              <w:rPr>
                <w:rFonts w:cstheme="minorHAnsi"/>
                <w:bCs/>
              </w:rPr>
              <w:t xml:space="preserve"> </w:t>
            </w:r>
          </w:p>
          <w:p w14:paraId="13B8461C" w14:textId="6CE0ABE8" w:rsidR="00970FF5" w:rsidRPr="00970FF5" w:rsidRDefault="006172A6" w:rsidP="001A0B68">
            <w:pPr>
              <w:pStyle w:val="Odstavecseseznamem"/>
              <w:numPr>
                <w:ilvl w:val="0"/>
                <w:numId w:val="27"/>
              </w:numPr>
              <w:spacing w:after="0" w:line="264" w:lineRule="auto"/>
              <w:ind w:left="714" w:hanging="357"/>
              <w:jc w:val="both"/>
              <w:rPr>
                <w:rFonts w:cstheme="minorHAnsi"/>
                <w:bCs/>
              </w:rPr>
            </w:pPr>
            <w:r w:rsidRPr="00FB408F">
              <w:t xml:space="preserve">V případě relevance </w:t>
            </w:r>
            <w:r w:rsidR="000D2194" w:rsidRPr="00FB408F">
              <w:t xml:space="preserve">může být </w:t>
            </w:r>
            <w:r w:rsidR="004A5F4C" w:rsidRPr="00FB408F">
              <w:t xml:space="preserve">splnění této podmínky </w:t>
            </w:r>
            <w:r w:rsidR="000D2194" w:rsidRPr="00FB408F">
              <w:t>předmětem kontroly na místě.</w:t>
            </w:r>
            <w:r w:rsidR="00970FF5" w:rsidRPr="00FB408F">
              <w:t xml:space="preserve"> </w:t>
            </w:r>
          </w:p>
        </w:tc>
      </w:tr>
    </w:tbl>
    <w:p w14:paraId="28316A6A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/>
          <w:sz w:val="24"/>
          <w:szCs w:val="24"/>
        </w:rPr>
      </w:pPr>
    </w:p>
    <w:p w14:paraId="0ACC35E2" w14:textId="77777777" w:rsidR="00F66B83" w:rsidRPr="006A2053" w:rsidRDefault="00F66B83" w:rsidP="00A348A4">
      <w:pPr>
        <w:autoSpaceDE w:val="0"/>
        <w:autoSpaceDN w:val="0"/>
        <w:adjustRightInd w:val="0"/>
        <w:spacing w:after="120" w:line="264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14:paraId="573BDC9E" w14:textId="77777777" w:rsidR="00F66B83" w:rsidRPr="000B4E18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p w14:paraId="2E8B781C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7225"/>
        <w:gridCol w:w="992"/>
        <w:gridCol w:w="1701"/>
      </w:tblGrid>
      <w:tr w:rsidR="00735791" w14:paraId="5045817C" w14:textId="77777777" w:rsidTr="00275E3B">
        <w:trPr>
          <w:trHeight w:val="70"/>
        </w:trPr>
        <w:tc>
          <w:tcPr>
            <w:tcW w:w="7225" w:type="dxa"/>
          </w:tcPr>
          <w:p w14:paraId="0F357680" w14:textId="5778FC77" w:rsidR="00735791" w:rsidRPr="00B20C14" w:rsidRDefault="00735791" w:rsidP="001A0B68">
            <w:p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t xml:space="preserve">Jsou-li </w:t>
            </w:r>
            <w:r>
              <w:rPr>
                <w:rFonts w:cstheme="minorHAnsi"/>
                <w:bCs/>
              </w:rPr>
              <w:t xml:space="preserve">v rámci projektu </w:t>
            </w:r>
            <w:r w:rsidRPr="00B20C14">
              <w:rPr>
                <w:rFonts w:cstheme="minorHAnsi"/>
                <w:bCs/>
              </w:rPr>
              <w:t>instalována zařízení k</w:t>
            </w:r>
            <w:r>
              <w:rPr>
                <w:rFonts w:cstheme="minorHAnsi"/>
                <w:bCs/>
              </w:rPr>
              <w:t> </w:t>
            </w:r>
            <w:r w:rsidRPr="00B20C14">
              <w:rPr>
                <w:rFonts w:cstheme="minorHAnsi"/>
                <w:bCs/>
              </w:rPr>
              <w:t>využívání vody, kromě instalace v</w:t>
            </w:r>
            <w:r>
              <w:rPr>
                <w:rFonts w:cstheme="minorHAnsi"/>
                <w:bCs/>
              </w:rPr>
              <w:t> </w:t>
            </w:r>
            <w:r w:rsidRPr="00B20C14">
              <w:rPr>
                <w:rFonts w:cstheme="minorHAnsi"/>
                <w:bCs/>
              </w:rPr>
              <w:t>bytových jednotkách, je pro ně uvedená spotřeba vody doložena technickými listy výrobku, stavební certifikací nebo stávajícím štítkem výrobku v</w:t>
            </w:r>
            <w:r>
              <w:rPr>
                <w:rFonts w:cstheme="minorHAnsi"/>
                <w:bCs/>
              </w:rPr>
              <w:t> </w:t>
            </w:r>
            <w:r w:rsidRPr="00B20C14">
              <w:rPr>
                <w:rFonts w:cstheme="minorHAnsi"/>
                <w:bCs/>
              </w:rPr>
              <w:t>Unii v</w:t>
            </w:r>
            <w:r>
              <w:rPr>
                <w:rFonts w:cstheme="minorHAnsi"/>
                <w:bCs/>
              </w:rPr>
              <w:t> </w:t>
            </w:r>
            <w:r w:rsidRPr="00B20C14">
              <w:rPr>
                <w:rFonts w:cstheme="minorHAnsi"/>
                <w:bCs/>
              </w:rPr>
              <w:t>souladu s</w:t>
            </w:r>
            <w:r>
              <w:rPr>
                <w:rFonts w:cstheme="minorHAnsi"/>
                <w:bCs/>
              </w:rPr>
              <w:t> </w:t>
            </w:r>
            <w:r w:rsidRPr="00B20C14">
              <w:rPr>
                <w:rFonts w:cstheme="minorHAnsi"/>
                <w:bCs/>
              </w:rPr>
              <w:t>technickými specifikacemi níže:</w:t>
            </w:r>
          </w:p>
          <w:p w14:paraId="110FBABC" w14:textId="77777777" w:rsidR="00735791" w:rsidRPr="00B20C14" w:rsidRDefault="00735791" w:rsidP="001A0B68">
            <w:p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t>- umyvadlové baterie a kuchyňské baterie mají maximální průtok vody 6 litrů/min;</w:t>
            </w:r>
          </w:p>
          <w:p w14:paraId="237B748C" w14:textId="77777777" w:rsidR="00735791" w:rsidRPr="00B20C14" w:rsidRDefault="00735791" w:rsidP="001A0B68">
            <w:p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t>- sprchy mají maximální průtok vody 8 litrů/min;</w:t>
            </w:r>
          </w:p>
          <w:p w14:paraId="5232E5D1" w14:textId="77777777" w:rsidR="00735791" w:rsidRPr="00B20C14" w:rsidRDefault="00735791" w:rsidP="001A0B68">
            <w:p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t>- WC, zahrnující soupravy, mísy a splachovací nádrže, mají úplný objem splachovací vody maximálně 6 litrů a maximální průměrný objem splachovací vody 3,5 litru;</w:t>
            </w:r>
          </w:p>
          <w:p w14:paraId="7E96CB4C" w14:textId="77777777" w:rsidR="00735791" w:rsidRDefault="00735791" w:rsidP="001A0B68">
            <w:p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t>- pisoáry spotřebují maximálně 2 litry/mísu/hodinu. Splachovací pisoáry mají maximální úplný objem splachovací vody 1 litr.</w:t>
            </w:r>
          </w:p>
          <w:p w14:paraId="67187044" w14:textId="77777777" w:rsidR="00735791" w:rsidRDefault="00735791" w:rsidP="001A0B68">
            <w:pPr>
              <w:spacing w:after="0" w:line="264" w:lineRule="auto"/>
              <w:jc w:val="both"/>
              <w:rPr>
                <w:rFonts w:cstheme="minorHAnsi"/>
                <w:bCs/>
              </w:rPr>
            </w:pPr>
          </w:p>
          <w:p w14:paraId="70E5C7FC" w14:textId="3D48A8C9" w:rsidR="00735791" w:rsidRPr="00B20C14" w:rsidRDefault="00735791" w:rsidP="001A0B68">
            <w:pPr>
              <w:keepNext/>
              <w:spacing w:after="0" w:line="264" w:lineRule="auto"/>
              <w:jc w:val="both"/>
              <w:rPr>
                <w:rFonts w:cstheme="minorHAnsi"/>
                <w:b/>
                <w:bCs/>
              </w:rPr>
            </w:pPr>
            <w:r w:rsidRPr="00B20C14">
              <w:rPr>
                <w:rFonts w:cstheme="minorHAnsi"/>
                <w:b/>
                <w:bCs/>
              </w:rPr>
              <w:t>Technické specifikace</w:t>
            </w:r>
            <w:r w:rsidRPr="00B20C14">
              <w:rPr>
                <w:rFonts w:cstheme="minorHAnsi"/>
                <w:b/>
                <w:bCs/>
                <w:vertAlign w:val="superscript"/>
              </w:rPr>
              <w:footnoteReference w:id="4"/>
            </w:r>
            <w:r w:rsidRPr="00B20C14">
              <w:rPr>
                <w:rFonts w:cstheme="minorHAnsi"/>
                <w:b/>
                <w:bCs/>
              </w:rPr>
              <w:t xml:space="preserve"> pro zařízení k</w:t>
            </w:r>
            <w:r>
              <w:rPr>
                <w:rFonts w:cstheme="minorHAnsi"/>
                <w:b/>
                <w:bCs/>
              </w:rPr>
              <w:t> </w:t>
            </w:r>
            <w:r w:rsidRPr="00B20C14">
              <w:rPr>
                <w:rFonts w:cstheme="minorHAnsi"/>
                <w:b/>
                <w:bCs/>
              </w:rPr>
              <w:t>využívání vody</w:t>
            </w:r>
            <w:r w:rsidR="00524624">
              <w:rPr>
                <w:rFonts w:cstheme="minorHAnsi"/>
                <w:b/>
                <w:bCs/>
              </w:rPr>
              <w:t>:</w:t>
            </w:r>
            <w:r w:rsidRPr="00B20C14">
              <w:rPr>
                <w:rFonts w:cstheme="minorHAnsi"/>
                <w:b/>
                <w:bCs/>
              </w:rPr>
              <w:t xml:space="preserve"> </w:t>
            </w:r>
          </w:p>
          <w:p w14:paraId="3A360B87" w14:textId="77777777" w:rsidR="00735791" w:rsidRPr="00B20C14" w:rsidRDefault="00735791" w:rsidP="001A0B68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t xml:space="preserve">Průtok se zaznamenává při standardním referenčním tlaku </w:t>
            </w:r>
            <w:proofErr w:type="gramStart"/>
            <w:r w:rsidRPr="00B20C14">
              <w:rPr>
                <w:rFonts w:cstheme="minorHAnsi"/>
                <w:bCs/>
              </w:rPr>
              <w:t>3 –0</w:t>
            </w:r>
            <w:proofErr w:type="gramEnd"/>
            <w:r w:rsidRPr="00B20C14">
              <w:rPr>
                <w:rFonts w:cstheme="minorHAnsi"/>
                <w:bCs/>
              </w:rPr>
              <w:t>/+0,2 bar nebo 0,1 –0/+0,02 u výrobků omezených na nízký tlak.</w:t>
            </w:r>
          </w:p>
          <w:p w14:paraId="466512FC" w14:textId="01616C96" w:rsidR="00735791" w:rsidRDefault="00735791" w:rsidP="001A0B68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lastRenderedPageBreak/>
              <w:t>Průtok při nižším tlaku 1,5 –0/+0,2 bar je ≥ 60 % maximálního dostupného průtoku.</w:t>
            </w:r>
          </w:p>
          <w:p w14:paraId="6F03C851" w14:textId="2E961854" w:rsidR="00735791" w:rsidRPr="00735791" w:rsidRDefault="00735791" w:rsidP="001A0B68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735791">
              <w:rPr>
                <w:rFonts w:cstheme="minorHAnsi"/>
                <w:bCs/>
              </w:rPr>
              <w:t>U směšovacích sprch je referenční teplota 38 ±1 °C.</w:t>
            </w:r>
          </w:p>
          <w:p w14:paraId="0F44DA2D" w14:textId="77777777" w:rsidR="00735791" w:rsidRPr="00B20C14" w:rsidRDefault="00735791" w:rsidP="001A0B68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t>Pokud musí být průtok nižší než 6 l/min, je v</w:t>
            </w:r>
            <w:r>
              <w:rPr>
                <w:rFonts w:cstheme="minorHAnsi"/>
                <w:bCs/>
              </w:rPr>
              <w:t> </w:t>
            </w:r>
            <w:r w:rsidRPr="00B20C14">
              <w:rPr>
                <w:rFonts w:cstheme="minorHAnsi"/>
                <w:bCs/>
              </w:rPr>
              <w:t>souladu s</w:t>
            </w:r>
            <w:r>
              <w:rPr>
                <w:rFonts w:cstheme="minorHAnsi"/>
                <w:bCs/>
              </w:rPr>
              <w:t> </w:t>
            </w:r>
            <w:r w:rsidRPr="00B20C14">
              <w:rPr>
                <w:rFonts w:cstheme="minorHAnsi"/>
                <w:bCs/>
              </w:rPr>
              <w:t>pravidlem stanoveným v</w:t>
            </w:r>
            <w:r>
              <w:rPr>
                <w:rFonts w:cstheme="minorHAnsi"/>
                <w:bCs/>
              </w:rPr>
              <w:t> </w:t>
            </w:r>
            <w:r w:rsidRPr="00B20C14">
              <w:rPr>
                <w:rFonts w:cstheme="minorHAnsi"/>
                <w:bCs/>
              </w:rPr>
              <w:t>bodě 2.</w:t>
            </w:r>
          </w:p>
          <w:p w14:paraId="5F72B355" w14:textId="77777777" w:rsidR="00735791" w:rsidRPr="00B20C14" w:rsidRDefault="00735791" w:rsidP="001A0B68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t>U výtokových ventilů se postupuje podle bodu 10.2.3 normy EN 200 s</w:t>
            </w:r>
            <w:r>
              <w:rPr>
                <w:rFonts w:cstheme="minorHAnsi"/>
                <w:bCs/>
              </w:rPr>
              <w:t> </w:t>
            </w:r>
            <w:r w:rsidRPr="00B20C14">
              <w:rPr>
                <w:rFonts w:cstheme="minorHAnsi"/>
                <w:bCs/>
              </w:rPr>
              <w:t xml:space="preserve">těmito výjimkami: </w:t>
            </w:r>
          </w:p>
          <w:p w14:paraId="4E56AC8E" w14:textId="73E0E63C" w:rsidR="00735791" w:rsidRDefault="00735791" w:rsidP="001A0B68">
            <w:pPr>
              <w:pStyle w:val="Odstavecseseznamem"/>
              <w:numPr>
                <w:ilvl w:val="1"/>
                <w:numId w:val="23"/>
              </w:num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B20C14">
              <w:rPr>
                <w:rFonts w:cstheme="minorHAnsi"/>
                <w:bCs/>
              </w:rPr>
              <w:t xml:space="preserve">u výtokových ventilů, které nejsou určeny pouze pro nízkotlaké použití: použijte tlak </w:t>
            </w:r>
            <w:proofErr w:type="gramStart"/>
            <w:r w:rsidRPr="00B20C14">
              <w:rPr>
                <w:rFonts w:cstheme="minorHAnsi"/>
                <w:bCs/>
              </w:rPr>
              <w:t>3 –0</w:t>
            </w:r>
            <w:proofErr w:type="gramEnd"/>
            <w:r w:rsidRPr="00B20C14">
              <w:rPr>
                <w:rFonts w:cstheme="minorHAnsi"/>
                <w:bCs/>
              </w:rPr>
              <w:t>/+0,2 bar střídavě do ventilu na teplou a studenou vodu;</w:t>
            </w:r>
          </w:p>
          <w:p w14:paraId="36A7C884" w14:textId="7A93A16F" w:rsidR="00735791" w:rsidRPr="00000CF6" w:rsidRDefault="00735791" w:rsidP="001A0B68">
            <w:pPr>
              <w:pStyle w:val="Odstavecseseznamem"/>
              <w:numPr>
                <w:ilvl w:val="1"/>
                <w:numId w:val="23"/>
              </w:numPr>
              <w:spacing w:after="0" w:line="264" w:lineRule="auto"/>
              <w:jc w:val="both"/>
              <w:rPr>
                <w:rFonts w:cstheme="minorHAnsi"/>
                <w:bCs/>
              </w:rPr>
            </w:pPr>
            <w:r w:rsidRPr="00735791">
              <w:rPr>
                <w:rFonts w:cstheme="minorHAnsi"/>
                <w:bCs/>
              </w:rPr>
              <w:t>u výtokových ventilů, které jsou určeny pouze pro nízkotlaké použití: použijte tlak 0,4 –0/+0,02 bar do ventilu na teplou i studenou vodu a zcela otevřete regulátor průtok</w:t>
            </w:r>
            <w:r>
              <w:rPr>
                <w:rFonts w:cstheme="minorHAnsi"/>
                <w:bCs/>
              </w:rPr>
              <w:t>u</w:t>
            </w:r>
            <w:r w:rsidR="00000CF6">
              <w:rPr>
                <w:rFonts w:cstheme="minorHAnsi"/>
                <w:bCs/>
              </w:rPr>
              <w:t>.</w:t>
            </w:r>
          </w:p>
          <w:p w14:paraId="2599F88C" w14:textId="27490093" w:rsidR="00735791" w:rsidRPr="00B20C14" w:rsidRDefault="00735791" w:rsidP="001A0B68">
            <w:pPr>
              <w:spacing w:after="0" w:line="264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26988EC6" w14:textId="7F8C31C1" w:rsidR="00735791" w:rsidRPr="00272ED3" w:rsidRDefault="00735791" w:rsidP="001A0B68">
            <w:pPr>
              <w:keepNext/>
              <w:spacing w:after="0" w:line="264" w:lineRule="auto"/>
              <w:jc w:val="both"/>
              <w:rPr>
                <w:rFonts w:cstheme="minorHAnsi"/>
                <w:b/>
                <w:bCs/>
              </w:rPr>
            </w:pPr>
            <w:r w:rsidRPr="00272ED3">
              <w:rPr>
                <w:rFonts w:cstheme="minorHAnsi"/>
                <w:b/>
                <w:bCs/>
              </w:rPr>
              <w:lastRenderedPageBreak/>
              <w:t>ANO</w:t>
            </w:r>
          </w:p>
        </w:tc>
        <w:tc>
          <w:tcPr>
            <w:tcW w:w="1701" w:type="dxa"/>
          </w:tcPr>
          <w:p w14:paraId="6405DEE9" w14:textId="7E5482C0" w:rsidR="00735791" w:rsidRPr="00272ED3" w:rsidRDefault="00735791" w:rsidP="001A0B68">
            <w:pPr>
              <w:spacing w:line="264" w:lineRule="auto"/>
              <w:rPr>
                <w:rFonts w:ascii="Calibri" w:hAnsi="Calibri" w:cs="Calibri"/>
                <w:b/>
                <w:color w:val="000000"/>
              </w:rPr>
            </w:pPr>
            <w:r w:rsidRPr="00272ED3">
              <w:rPr>
                <w:rFonts w:cstheme="minorHAnsi"/>
                <w:b/>
                <w:bCs/>
              </w:rPr>
              <w:t>NERELEVANTNÍ</w:t>
            </w:r>
            <w:r w:rsidR="0028141B" w:rsidRPr="00272ED3">
              <w:rPr>
                <w:rFonts w:cstheme="minorHAnsi"/>
                <w:b/>
                <w:bCs/>
              </w:rPr>
              <w:t xml:space="preserve"> (pouze tehdy, neobsahuje-li projekt </w:t>
            </w:r>
            <w:r w:rsidR="00AB7012">
              <w:rPr>
                <w:rFonts w:cstheme="minorHAnsi"/>
                <w:b/>
                <w:bCs/>
              </w:rPr>
              <w:t>DHM</w:t>
            </w:r>
            <w:r w:rsidR="0028141B" w:rsidRPr="00272ED3">
              <w:rPr>
                <w:rFonts w:cstheme="minorHAnsi"/>
                <w:b/>
                <w:bCs/>
              </w:rPr>
              <w:t>)</w:t>
            </w:r>
          </w:p>
        </w:tc>
      </w:tr>
      <w:tr w:rsidR="009B6DAE" w14:paraId="1D8CAD76" w14:textId="77777777" w:rsidTr="00275E3B">
        <w:tc>
          <w:tcPr>
            <w:tcW w:w="9918" w:type="dxa"/>
            <w:gridSpan w:val="3"/>
          </w:tcPr>
          <w:p w14:paraId="27552BD7" w14:textId="4866F874" w:rsidR="000F11E5" w:rsidRPr="009214A0" w:rsidRDefault="000F11E5" w:rsidP="001A0B68">
            <w:pPr>
              <w:spacing w:after="0" w:line="264" w:lineRule="auto"/>
              <w:jc w:val="both"/>
              <w:rPr>
                <w:b/>
              </w:rPr>
            </w:pPr>
            <w:r w:rsidRPr="009214A0">
              <w:rPr>
                <w:b/>
              </w:rPr>
              <w:t>Zajištění souladu s</w:t>
            </w:r>
            <w:r w:rsidR="009E5C72">
              <w:rPr>
                <w:b/>
              </w:rPr>
              <w:t> </w:t>
            </w:r>
            <w:r w:rsidRPr="009214A0">
              <w:rPr>
                <w:b/>
              </w:rPr>
              <w:t>podmínkou:</w:t>
            </w:r>
          </w:p>
          <w:p w14:paraId="53B68EAF" w14:textId="53C93E9D" w:rsidR="009B6DAE" w:rsidRPr="00FB408F" w:rsidRDefault="000F11E5" w:rsidP="00FB408F">
            <w:r w:rsidRPr="00FB408F">
              <w:rPr>
                <w:rFonts w:cstheme="minorHAnsi"/>
                <w:bCs/>
              </w:rPr>
              <w:t xml:space="preserve">Výstupy tohoto prověření </w:t>
            </w:r>
            <w:r w:rsidR="00B76745" w:rsidRPr="00FB408F">
              <w:rPr>
                <w:rFonts w:cstheme="minorHAnsi"/>
                <w:bCs/>
              </w:rPr>
              <w:t>budou součástí Soupisu provedených prací (příloha Žádosti o platbu)</w:t>
            </w:r>
            <w:r w:rsidR="00A348A4" w:rsidRPr="00FB408F">
              <w:rPr>
                <w:rFonts w:cstheme="minorHAnsi"/>
                <w:bCs/>
              </w:rPr>
              <w:t>.</w:t>
            </w:r>
          </w:p>
        </w:tc>
      </w:tr>
    </w:tbl>
    <w:p w14:paraId="15856105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/>
        </w:rPr>
      </w:pPr>
    </w:p>
    <w:p w14:paraId="38E7B0AB" w14:textId="77777777" w:rsidR="00F66B83" w:rsidRDefault="00F66B83" w:rsidP="00A348A4">
      <w:pPr>
        <w:autoSpaceDE w:val="0"/>
        <w:autoSpaceDN w:val="0"/>
        <w:adjustRightInd w:val="0"/>
        <w:spacing w:after="120" w:line="264" w:lineRule="auto"/>
        <w:rPr>
          <w:rFonts w:ascii="Calibri-Italic" w:hAnsi="Calibri-Italic" w:cs="Calibri-Italic"/>
          <w:i/>
          <w:iCs/>
          <w:color w:val="000000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14:paraId="34ACB45A" w14:textId="520EF2F4" w:rsidR="00241A84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 tento environmentální cíl, pokud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</w:t>
      </w:r>
      <w:r w:rsidR="009E5C72">
        <w:rPr>
          <w:rFonts w:ascii="Calibri" w:hAnsi="Calibri" w:cs="Calibri"/>
          <w:b/>
          <w:color w:val="000000"/>
        </w:rPr>
        <w:t> </w:t>
      </w:r>
      <w:r w:rsidRPr="00CA1DFE">
        <w:rPr>
          <w:rFonts w:ascii="Calibri" w:hAnsi="Calibri" w:cs="Calibri"/>
          <w:b/>
          <w:color w:val="000000"/>
        </w:rPr>
        <w:t>významnému zvýšení vzniku, spalování nebo odstraňování odpadu, s</w:t>
      </w:r>
      <w:r w:rsidR="009E5C72">
        <w:rPr>
          <w:rFonts w:ascii="Calibri" w:hAnsi="Calibri" w:cs="Calibri"/>
          <w:b/>
          <w:color w:val="000000"/>
        </w:rPr>
        <w:t> </w:t>
      </w:r>
      <w:r w:rsidRPr="00CA1DFE">
        <w:rPr>
          <w:rFonts w:ascii="Calibri" w:hAnsi="Calibri" w:cs="Calibri"/>
          <w:b/>
          <w:color w:val="000000"/>
        </w:rPr>
        <w:t>výjimkou spalování nerecyklovatelného nebezpečného odpadu nebo</w:t>
      </w:r>
      <w:r>
        <w:rPr>
          <w:rFonts w:ascii="Calibri" w:hAnsi="Calibri" w:cs="Calibri"/>
          <w:b/>
          <w:color w:val="000000"/>
        </w:rPr>
        <w:t xml:space="preserve">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</w:t>
      </w:r>
      <w:r w:rsidR="009E5C72">
        <w:rPr>
          <w:rFonts w:ascii="Calibri" w:hAnsi="Calibri" w:cs="Calibri"/>
          <w:b/>
          <w:color w:val="000000"/>
        </w:rPr>
        <w:t> </w:t>
      </w:r>
      <w:r w:rsidRPr="00CA1DFE">
        <w:rPr>
          <w:rFonts w:ascii="Calibri" w:hAnsi="Calibri" w:cs="Calibri"/>
          <w:b/>
          <w:color w:val="000000"/>
        </w:rPr>
        <w:t>významné nehospodárnosti při přímém nebo nepřímém využívání jakéhokoli přírodního zdroje v</w:t>
      </w:r>
      <w:r w:rsidR="009E5C72">
        <w:rPr>
          <w:rFonts w:ascii="Calibri" w:hAnsi="Calibri" w:cs="Calibri"/>
          <w:b/>
          <w:color w:val="000000"/>
        </w:rPr>
        <w:t> </w:t>
      </w:r>
      <w:r w:rsidRPr="00CA1DFE">
        <w:rPr>
          <w:rFonts w:ascii="Calibri" w:hAnsi="Calibri" w:cs="Calibri"/>
          <w:b/>
          <w:color w:val="000000"/>
        </w:rPr>
        <w:t>jakékoli fázi jeho životního cyklu, která není vhodnými opatřeními minimalizována, nebo</w:t>
      </w:r>
      <w:r>
        <w:rPr>
          <w:rFonts w:ascii="Calibri" w:hAnsi="Calibri" w:cs="Calibri"/>
          <w:b/>
          <w:color w:val="000000"/>
        </w:rPr>
        <w:t xml:space="preserve"> nez</w:t>
      </w:r>
      <w:r w:rsidRPr="00CA1DFE">
        <w:rPr>
          <w:rFonts w:ascii="Calibri" w:hAnsi="Calibri" w:cs="Calibri"/>
          <w:b/>
          <w:color w:val="000000"/>
        </w:rPr>
        <w:t>působí významné a dlouhodobé škody na životním prostředí v</w:t>
      </w:r>
      <w:r w:rsidR="009E5C72">
        <w:rPr>
          <w:rFonts w:ascii="Calibri" w:hAnsi="Calibri" w:cs="Calibri"/>
          <w:b/>
          <w:color w:val="000000"/>
        </w:rPr>
        <w:t> </w:t>
      </w:r>
      <w:r w:rsidRPr="00CA1DFE">
        <w:rPr>
          <w:rFonts w:ascii="Calibri" w:hAnsi="Calibri" w:cs="Calibri"/>
          <w:b/>
          <w:color w:val="000000"/>
        </w:rPr>
        <w:t>souvislosti s</w:t>
      </w:r>
      <w:r w:rsidR="009E5C72">
        <w:rPr>
          <w:rFonts w:ascii="Calibri" w:hAnsi="Calibri" w:cs="Calibri"/>
          <w:b/>
          <w:color w:val="000000"/>
        </w:rPr>
        <w:t> </w:t>
      </w:r>
      <w:r w:rsidRPr="00CA1DFE">
        <w:rPr>
          <w:rFonts w:ascii="Calibri" w:hAnsi="Calibri" w:cs="Calibri"/>
          <w:b/>
          <w:color w:val="000000"/>
        </w:rPr>
        <w:t>oběhovým hospodářstvím</w:t>
      </w:r>
    </w:p>
    <w:p w14:paraId="009B7D7F" w14:textId="77777777" w:rsidR="00241A84" w:rsidRDefault="00241A84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7225"/>
        <w:gridCol w:w="992"/>
        <w:gridCol w:w="1701"/>
      </w:tblGrid>
      <w:tr w:rsidR="000F2CAE" w14:paraId="4E573348" w14:textId="77777777" w:rsidTr="00275E3B">
        <w:tc>
          <w:tcPr>
            <w:tcW w:w="7225" w:type="dxa"/>
          </w:tcPr>
          <w:p w14:paraId="0CE3D860" w14:textId="33869DB1" w:rsidR="000F2CAE" w:rsidRDefault="000F2CAE" w:rsidP="001A0B68">
            <w:pPr>
              <w:spacing w:after="0" w:line="264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Budou-li realizovány stavební práce, bude n</w:t>
            </w:r>
            <w:r w:rsidRPr="00CA1DFE">
              <w:rPr>
                <w:rFonts w:cstheme="minorHAnsi"/>
                <w:bCs/>
              </w:rPr>
              <w:t>ejméně 70 % (hmotnostních) stavebních a demoličních materiálů a odpadu neklasifikovaného jako nebezpečný (s výjimkou v</w:t>
            </w:r>
            <w:r>
              <w:rPr>
                <w:rFonts w:cstheme="minorHAnsi"/>
                <w:bCs/>
              </w:rPr>
              <w:t> </w:t>
            </w:r>
            <w:r w:rsidRPr="00CA1DFE">
              <w:rPr>
                <w:rFonts w:cstheme="minorHAnsi"/>
                <w:bCs/>
              </w:rPr>
              <w:t>přírodě se vyskytujících materiálů uvedených v</w:t>
            </w:r>
            <w:r>
              <w:rPr>
                <w:rFonts w:cstheme="minorHAnsi"/>
                <w:bCs/>
              </w:rPr>
              <w:t> </w:t>
            </w:r>
            <w:r w:rsidRPr="00CA1DFE">
              <w:rPr>
                <w:rFonts w:cstheme="minorHAnsi"/>
                <w:bCs/>
              </w:rPr>
              <w:t>kategorii 17 05 04 v</w:t>
            </w:r>
            <w:r>
              <w:rPr>
                <w:rFonts w:cstheme="minorHAnsi"/>
                <w:bCs/>
              </w:rPr>
              <w:t> </w:t>
            </w:r>
            <w:r w:rsidRPr="00CA1DFE">
              <w:rPr>
                <w:rFonts w:cstheme="minorHAnsi"/>
                <w:bCs/>
              </w:rPr>
              <w:t>Evropském seznamu odpadů stanoveném rozhodnutím 2000/532/ES) vzniklého na staveništi připraveno k</w:t>
            </w:r>
            <w:r>
              <w:rPr>
                <w:rFonts w:cstheme="minorHAnsi"/>
                <w:bCs/>
              </w:rPr>
              <w:t> </w:t>
            </w:r>
            <w:r w:rsidRPr="00CA1DFE">
              <w:rPr>
                <w:rFonts w:cstheme="minorHAnsi"/>
                <w:bCs/>
              </w:rPr>
              <w:t>opětovnému použití, recyklaci a k</w:t>
            </w:r>
            <w:r>
              <w:rPr>
                <w:rFonts w:cstheme="minorHAnsi"/>
                <w:bCs/>
              </w:rPr>
              <w:t> </w:t>
            </w:r>
            <w:r w:rsidRPr="00CA1DFE">
              <w:rPr>
                <w:rFonts w:cstheme="minorHAnsi"/>
                <w:bCs/>
              </w:rPr>
              <w:t>jiným druhům materiálového využití, včetně zásypů, při nichž jsou jiné materiály nahrazeny odpadem, v</w:t>
            </w:r>
            <w:r>
              <w:rPr>
                <w:rFonts w:cstheme="minorHAnsi"/>
                <w:bCs/>
              </w:rPr>
              <w:t> </w:t>
            </w:r>
            <w:r w:rsidRPr="00CA1DFE">
              <w:rPr>
                <w:rFonts w:cstheme="minorHAnsi"/>
                <w:bCs/>
              </w:rPr>
              <w:t>souladu s</w:t>
            </w:r>
            <w:r>
              <w:rPr>
                <w:rFonts w:cstheme="minorHAnsi"/>
                <w:bCs/>
              </w:rPr>
              <w:t> </w:t>
            </w:r>
            <w:r w:rsidRPr="00CA1DFE">
              <w:rPr>
                <w:rFonts w:cstheme="minorHAnsi"/>
                <w:bCs/>
              </w:rPr>
              <w:t>hierarchií způsobů nakládání s</w:t>
            </w:r>
            <w:r>
              <w:rPr>
                <w:rFonts w:cstheme="minorHAnsi"/>
                <w:bCs/>
              </w:rPr>
              <w:t> </w:t>
            </w:r>
            <w:r w:rsidRPr="00CA1DFE">
              <w:rPr>
                <w:rFonts w:cstheme="minorHAnsi"/>
                <w:bCs/>
              </w:rPr>
              <w:t>odpady.</w:t>
            </w:r>
          </w:p>
        </w:tc>
        <w:tc>
          <w:tcPr>
            <w:tcW w:w="992" w:type="dxa"/>
          </w:tcPr>
          <w:p w14:paraId="1BF08390" w14:textId="070758B8" w:rsidR="000F2CAE" w:rsidRPr="00272ED3" w:rsidRDefault="000F2CAE" w:rsidP="001A0B68">
            <w:pPr>
              <w:spacing w:after="0" w:line="264" w:lineRule="auto"/>
              <w:jc w:val="both"/>
              <w:rPr>
                <w:rFonts w:cstheme="minorHAnsi"/>
                <w:b/>
                <w:bCs/>
              </w:rPr>
            </w:pPr>
            <w:r w:rsidRPr="00272ED3">
              <w:rPr>
                <w:rFonts w:cstheme="minorHAnsi"/>
                <w:b/>
                <w:bCs/>
              </w:rPr>
              <w:t>ANO</w:t>
            </w:r>
          </w:p>
        </w:tc>
        <w:tc>
          <w:tcPr>
            <w:tcW w:w="1701" w:type="dxa"/>
          </w:tcPr>
          <w:p w14:paraId="5F47D816" w14:textId="77777777" w:rsidR="000F2CAE" w:rsidRPr="00272ED3" w:rsidRDefault="000F2CAE" w:rsidP="001A0B68">
            <w:pPr>
              <w:spacing w:after="0" w:line="264" w:lineRule="auto"/>
              <w:jc w:val="both"/>
              <w:rPr>
                <w:rFonts w:cstheme="minorHAnsi"/>
                <w:b/>
                <w:bCs/>
              </w:rPr>
            </w:pPr>
            <w:r w:rsidRPr="00272ED3">
              <w:rPr>
                <w:rFonts w:cstheme="minorHAnsi"/>
                <w:b/>
                <w:bCs/>
              </w:rPr>
              <w:t>NERELEVANTNÍ</w:t>
            </w:r>
          </w:p>
          <w:p w14:paraId="74F3F6FD" w14:textId="0D3DF708" w:rsidR="0028141B" w:rsidRPr="00272ED3" w:rsidRDefault="0028141B" w:rsidP="001A0B68">
            <w:pPr>
              <w:spacing w:after="0" w:line="264" w:lineRule="auto"/>
              <w:jc w:val="both"/>
              <w:rPr>
                <w:rFonts w:cstheme="minorHAnsi"/>
                <w:b/>
                <w:bCs/>
              </w:rPr>
            </w:pPr>
            <w:r w:rsidRPr="00272ED3">
              <w:rPr>
                <w:rFonts w:cstheme="minorHAnsi"/>
                <w:b/>
                <w:bCs/>
              </w:rPr>
              <w:t xml:space="preserve">(pouze tehdy, neobsahuje-li projekt </w:t>
            </w:r>
            <w:r w:rsidR="00AB7012">
              <w:rPr>
                <w:rFonts w:cstheme="minorHAnsi"/>
                <w:b/>
                <w:bCs/>
              </w:rPr>
              <w:t xml:space="preserve">DHM </w:t>
            </w:r>
            <w:r w:rsidR="000208EF">
              <w:rPr>
                <w:rFonts w:cstheme="minorHAnsi"/>
                <w:b/>
                <w:bCs/>
              </w:rPr>
              <w:t>–</w:t>
            </w:r>
            <w:r w:rsidR="00AB7012">
              <w:rPr>
                <w:rFonts w:cstheme="minorHAnsi"/>
                <w:b/>
                <w:bCs/>
              </w:rPr>
              <w:t xml:space="preserve"> </w:t>
            </w:r>
            <w:r w:rsidR="000208EF" w:rsidRPr="00272ED3">
              <w:rPr>
                <w:rFonts w:cstheme="minorHAnsi"/>
                <w:b/>
                <w:bCs/>
              </w:rPr>
              <w:t>stav</w:t>
            </w:r>
            <w:r w:rsidR="000208EF">
              <w:rPr>
                <w:rFonts w:cstheme="minorHAnsi"/>
                <w:b/>
                <w:bCs/>
              </w:rPr>
              <w:t>ební úpravy</w:t>
            </w:r>
            <w:r w:rsidRPr="00272ED3">
              <w:rPr>
                <w:rFonts w:cstheme="minorHAnsi"/>
                <w:b/>
                <w:bCs/>
              </w:rPr>
              <w:t>)</w:t>
            </w:r>
          </w:p>
        </w:tc>
      </w:tr>
      <w:tr w:rsidR="00241A84" w14:paraId="4AF2D342" w14:textId="77777777" w:rsidTr="00275E3B">
        <w:tc>
          <w:tcPr>
            <w:tcW w:w="9918" w:type="dxa"/>
            <w:gridSpan w:val="3"/>
          </w:tcPr>
          <w:p w14:paraId="17F650CA" w14:textId="62F6FCB7" w:rsidR="00241A84" w:rsidRDefault="00241A84" w:rsidP="001A0B68">
            <w:pPr>
              <w:spacing w:after="0" w:line="264" w:lineRule="auto"/>
              <w:jc w:val="both"/>
              <w:rPr>
                <w:b/>
              </w:rPr>
            </w:pPr>
            <w:r w:rsidRPr="009214A0">
              <w:rPr>
                <w:b/>
              </w:rPr>
              <w:t>Zajištění souladu s</w:t>
            </w:r>
            <w:r w:rsidR="009E5C72">
              <w:rPr>
                <w:b/>
              </w:rPr>
              <w:t> </w:t>
            </w:r>
            <w:r w:rsidRPr="009214A0">
              <w:rPr>
                <w:b/>
              </w:rPr>
              <w:t>podmínkou:</w:t>
            </w:r>
          </w:p>
          <w:p w14:paraId="18CF3D0F" w14:textId="53F0436E" w:rsidR="006D1EB1" w:rsidRDefault="006D1EB1" w:rsidP="001A0B68">
            <w:pPr>
              <w:pStyle w:val="Odstavecseseznamem"/>
              <w:numPr>
                <w:ilvl w:val="0"/>
                <w:numId w:val="31"/>
              </w:numPr>
              <w:spacing w:after="0" w:line="264" w:lineRule="auto"/>
              <w:jc w:val="both"/>
            </w:pPr>
            <w:r w:rsidRPr="006D1EB1">
              <w:t>Způsob nakládání s</w:t>
            </w:r>
            <w:r w:rsidR="009E5C72">
              <w:t> </w:t>
            </w:r>
            <w:r w:rsidRPr="006D1EB1">
              <w:t>odpady v</w:t>
            </w:r>
            <w:r w:rsidR="009E5C72">
              <w:t> </w:t>
            </w:r>
            <w:r w:rsidRPr="006D1EB1">
              <w:t>rámci realizace projektu bude popsán v</w:t>
            </w:r>
            <w:r w:rsidR="009E5C72">
              <w:t> </w:t>
            </w:r>
            <w:r w:rsidR="00BC7024" w:rsidRPr="00970FF5">
              <w:rPr>
                <w:rFonts w:cstheme="minorHAnsi"/>
                <w:bCs/>
              </w:rPr>
              <w:t>Podnikatelském</w:t>
            </w:r>
            <w:r w:rsidRPr="006D1EB1">
              <w:t xml:space="preserve"> záměru</w:t>
            </w:r>
            <w:r w:rsidR="004A5F4C">
              <w:t>.</w:t>
            </w:r>
            <w:r w:rsidRPr="006D1EB1">
              <w:t xml:space="preserve"> </w:t>
            </w:r>
          </w:p>
          <w:p w14:paraId="178B02B0" w14:textId="1944522E" w:rsidR="00241A84" w:rsidRPr="00B609F6" w:rsidRDefault="0052743F" w:rsidP="001A0B68">
            <w:pPr>
              <w:pStyle w:val="Odstavecseseznamem"/>
              <w:numPr>
                <w:ilvl w:val="0"/>
                <w:numId w:val="31"/>
              </w:numPr>
              <w:spacing w:after="0" w:line="264" w:lineRule="auto"/>
              <w:jc w:val="both"/>
            </w:pPr>
            <w:r w:rsidRPr="00FB408F">
              <w:rPr>
                <w:rFonts w:cstheme="minorHAnsi"/>
                <w:color w:val="auto"/>
              </w:rPr>
              <w:t>V</w:t>
            </w:r>
            <w:r w:rsidR="009E5C72" w:rsidRPr="00FB408F">
              <w:rPr>
                <w:rFonts w:cstheme="minorHAnsi"/>
                <w:color w:val="auto"/>
              </w:rPr>
              <w:t> </w:t>
            </w:r>
            <w:r w:rsidRPr="00FB408F">
              <w:rPr>
                <w:rFonts w:cstheme="minorHAnsi"/>
                <w:color w:val="auto"/>
              </w:rPr>
              <w:t>případě, když budou v</w:t>
            </w:r>
            <w:r w:rsidR="009E5C72" w:rsidRPr="00FB408F">
              <w:rPr>
                <w:rFonts w:cstheme="minorHAnsi"/>
                <w:color w:val="auto"/>
              </w:rPr>
              <w:t> </w:t>
            </w:r>
            <w:r w:rsidRPr="00FB408F">
              <w:rPr>
                <w:rFonts w:cstheme="minorHAnsi"/>
                <w:color w:val="auto"/>
              </w:rPr>
              <w:t xml:space="preserve">rámci projektu prováděny stavební práce, bude plnění podmínky </w:t>
            </w:r>
            <w:r w:rsidR="00241A84" w:rsidRPr="00FB408F">
              <w:rPr>
                <w:rFonts w:cstheme="minorHAnsi"/>
                <w:color w:val="auto"/>
              </w:rPr>
              <w:t xml:space="preserve">doloženo formou </w:t>
            </w:r>
            <w:r w:rsidR="00B76745" w:rsidRPr="00FB408F">
              <w:rPr>
                <w:rFonts w:cstheme="minorHAnsi"/>
                <w:color w:val="auto"/>
              </w:rPr>
              <w:t>potvrzení o předání stavebního odpadu k recyklaci, příp. jiné formy použití.</w:t>
            </w:r>
          </w:p>
        </w:tc>
      </w:tr>
    </w:tbl>
    <w:p w14:paraId="0D692853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/>
          <w:sz w:val="24"/>
          <w:szCs w:val="24"/>
        </w:rPr>
      </w:pPr>
    </w:p>
    <w:p w14:paraId="163CC375" w14:textId="77777777" w:rsidR="00F66B83" w:rsidRPr="006A2053" w:rsidRDefault="00F66B83" w:rsidP="00FB408F">
      <w:pPr>
        <w:autoSpaceDE w:val="0"/>
        <w:autoSpaceDN w:val="0"/>
        <w:adjustRightInd w:val="0"/>
        <w:spacing w:after="120" w:line="264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14:paraId="34232809" w14:textId="762DE12B" w:rsidR="00F66B83" w:rsidRPr="004A75DE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</w:t>
      </w:r>
      <w:r w:rsidR="009E5C72">
        <w:rPr>
          <w:rFonts w:ascii="Calibri" w:hAnsi="Calibri" w:cs="Calibri"/>
          <w:b/>
          <w:color w:val="000000"/>
        </w:rPr>
        <w:t> </w:t>
      </w:r>
      <w:r w:rsidRPr="004A75DE">
        <w:rPr>
          <w:rFonts w:ascii="Calibri" w:hAnsi="Calibri" w:cs="Calibri"/>
          <w:b/>
          <w:color w:val="000000"/>
        </w:rPr>
        <w:t>významnému zvýšení emisí</w:t>
      </w:r>
    </w:p>
    <w:p w14:paraId="43C3B484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14:paraId="45F0FE39" w14:textId="1D24B74A" w:rsidR="00F66B83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7225"/>
        <w:gridCol w:w="992"/>
        <w:gridCol w:w="1701"/>
      </w:tblGrid>
      <w:tr w:rsidR="0028141B" w14:paraId="09C9A4D4" w14:textId="77777777" w:rsidTr="007046B1">
        <w:tc>
          <w:tcPr>
            <w:tcW w:w="7225" w:type="dxa"/>
          </w:tcPr>
          <w:p w14:paraId="42AB1717" w14:textId="4551A849" w:rsidR="0028141B" w:rsidRDefault="0028141B" w:rsidP="001A0B6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Calibri" w:hAnsi="Calibri" w:cs="Calibri"/>
                <w:color w:val="000000"/>
              </w:rPr>
            </w:pPr>
            <w:bookmarkStart w:id="3" w:name="_Hlk134015972"/>
            <w:r>
              <w:rPr>
                <w:rFonts w:ascii="Calibri" w:hAnsi="Calibri" w:cs="Calibri"/>
                <w:color w:val="000000"/>
              </w:rPr>
              <w:lastRenderedPageBreak/>
              <w:t>Podpora hospodářských objektů a zařízení na území s ekologickou zátěží není v souladu se zásadou DNSH. Na kontaminovaných nebo potenciálně kontaminovaných pozemcích a objektech je prokázáno, že míra kontaminace nepředstavuje rizika pro lidské zdraví či ekosystémy</w:t>
            </w:r>
            <w:r w:rsidR="00F8182A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bookmarkEnd w:id="3"/>
          </w:p>
        </w:tc>
        <w:tc>
          <w:tcPr>
            <w:tcW w:w="992" w:type="dxa"/>
          </w:tcPr>
          <w:p w14:paraId="38A1A4CC" w14:textId="2543D4E1" w:rsidR="0028141B" w:rsidRPr="00272ED3" w:rsidRDefault="0028141B" w:rsidP="001A0B6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272ED3">
              <w:rPr>
                <w:rFonts w:ascii="Calibri" w:hAnsi="Calibri" w:cs="Calibri"/>
                <w:b/>
                <w:color w:val="000000"/>
              </w:rPr>
              <w:t>ANO</w:t>
            </w:r>
          </w:p>
        </w:tc>
        <w:tc>
          <w:tcPr>
            <w:tcW w:w="1701" w:type="dxa"/>
          </w:tcPr>
          <w:p w14:paraId="5A1CD8B8" w14:textId="77777777" w:rsidR="0028141B" w:rsidRPr="00272ED3" w:rsidRDefault="0028141B" w:rsidP="001A0B6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272ED3">
              <w:rPr>
                <w:rFonts w:ascii="Calibri" w:hAnsi="Calibri" w:cs="Calibri"/>
                <w:b/>
                <w:color w:val="000000"/>
              </w:rPr>
              <w:t>NERELEVANTNÍ</w:t>
            </w:r>
          </w:p>
          <w:p w14:paraId="751A3755" w14:textId="25F0BBA9" w:rsidR="0028141B" w:rsidRPr="00272ED3" w:rsidRDefault="0028141B" w:rsidP="001A0B6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272ED3">
              <w:rPr>
                <w:rFonts w:cstheme="minorHAnsi"/>
                <w:b/>
                <w:bCs/>
              </w:rPr>
              <w:t>(pouze tehdy, není-li</w:t>
            </w:r>
            <w:r w:rsidR="00277AE5" w:rsidRPr="00272ED3">
              <w:rPr>
                <w:rFonts w:cstheme="minorHAnsi"/>
                <w:b/>
                <w:bCs/>
              </w:rPr>
              <w:t xml:space="preserve"> DHM</w:t>
            </w:r>
            <w:r w:rsidRPr="00272ED3">
              <w:rPr>
                <w:rFonts w:cstheme="minorHAnsi"/>
                <w:b/>
                <w:bCs/>
              </w:rPr>
              <w:t xml:space="preserve"> realizován na území s ekologickou zátěží</w:t>
            </w:r>
            <w:r w:rsidR="00277AE5" w:rsidRPr="00272ED3">
              <w:rPr>
                <w:rFonts w:cstheme="minorHAnsi"/>
                <w:b/>
                <w:bCs/>
              </w:rPr>
              <w:t>)</w:t>
            </w:r>
          </w:p>
        </w:tc>
      </w:tr>
      <w:tr w:rsidR="00DE5D5E" w14:paraId="51DB5F69" w14:textId="77777777" w:rsidTr="007046B1">
        <w:tc>
          <w:tcPr>
            <w:tcW w:w="9918" w:type="dxa"/>
            <w:gridSpan w:val="3"/>
          </w:tcPr>
          <w:p w14:paraId="5040F421" w14:textId="6E6D539B" w:rsidR="00DE5D5E" w:rsidRDefault="00DE5D5E" w:rsidP="001A0B68">
            <w:pPr>
              <w:spacing w:after="0" w:line="264" w:lineRule="auto"/>
              <w:jc w:val="both"/>
              <w:rPr>
                <w:b/>
              </w:rPr>
            </w:pPr>
            <w:bookmarkStart w:id="4" w:name="_Hlk134016924"/>
            <w:r w:rsidRPr="009214A0">
              <w:rPr>
                <w:b/>
              </w:rPr>
              <w:t>Zajištění souladu s</w:t>
            </w:r>
            <w:r w:rsidR="009E5C72">
              <w:rPr>
                <w:b/>
              </w:rPr>
              <w:t> </w:t>
            </w:r>
            <w:r w:rsidRPr="009214A0">
              <w:rPr>
                <w:b/>
              </w:rPr>
              <w:t>podmínkou:</w:t>
            </w:r>
          </w:p>
          <w:p w14:paraId="62875C94" w14:textId="115592C4" w:rsidR="007046B1" w:rsidRDefault="00DE5D5E" w:rsidP="001A0B68">
            <w:pPr>
              <w:pStyle w:val="Odstavecseseznamem"/>
              <w:numPr>
                <w:ilvl w:val="0"/>
                <w:numId w:val="32"/>
              </w:numPr>
              <w:spacing w:after="0" w:line="264" w:lineRule="auto"/>
              <w:jc w:val="both"/>
            </w:pPr>
            <w:r w:rsidRPr="00DE5D5E">
              <w:t xml:space="preserve">Žadatel </w:t>
            </w:r>
            <w:r w:rsidR="00876E26">
              <w:t xml:space="preserve">v rámci přípravy projektu (tj. před podáním žádosti o podporu) </w:t>
            </w:r>
            <w:r w:rsidR="007046B1">
              <w:t>provede kontrolu, zda je pozemek či objekt, kde bude realizován projekt</w:t>
            </w:r>
            <w:r w:rsidR="00920927">
              <w:t xml:space="preserve"> (prostředí pro výuku)</w:t>
            </w:r>
            <w:r w:rsidR="007046B1">
              <w:t xml:space="preserve">, zařazen v </w:t>
            </w:r>
            <w:r w:rsidR="007046B1" w:rsidRPr="00DE5D5E">
              <w:t xml:space="preserve">Systému evidence kontaminovaných míst </w:t>
            </w:r>
            <w:hyperlink r:id="rId12" w:history="1">
              <w:r w:rsidR="007046B1" w:rsidRPr="00610BAA">
                <w:rPr>
                  <w:rStyle w:val="Hypertextovodkaz"/>
                </w:rPr>
                <w:t>https://www.sekm.cz/portal/</w:t>
              </w:r>
            </w:hyperlink>
            <w:r w:rsidR="007046B1">
              <w:t xml:space="preserve">  (SEKM). </w:t>
            </w:r>
          </w:p>
          <w:p w14:paraId="59EC9676" w14:textId="645514F1" w:rsidR="00816FC0" w:rsidRDefault="007046B1" w:rsidP="00816FC0">
            <w:pPr>
              <w:pStyle w:val="Odstavecseseznamem"/>
              <w:numPr>
                <w:ilvl w:val="0"/>
                <w:numId w:val="32"/>
              </w:numPr>
              <w:spacing w:after="0" w:line="264" w:lineRule="auto"/>
              <w:jc w:val="both"/>
            </w:pPr>
            <w:r>
              <w:t xml:space="preserve">V případě, že </w:t>
            </w:r>
            <w:r w:rsidRPr="00C47FD9">
              <w:rPr>
                <w:b/>
              </w:rPr>
              <w:t>evidován není</w:t>
            </w:r>
            <w:r>
              <w:t xml:space="preserve">, je stvrzení této skutečnosti součástí čestného prohlášení, které je </w:t>
            </w:r>
            <w:r w:rsidR="000B3F80">
              <w:t>uvedeno v závěrečn</w:t>
            </w:r>
            <w:r w:rsidR="00EE50C3">
              <w:t>é</w:t>
            </w:r>
            <w:r w:rsidR="000B3F80">
              <w:t xml:space="preserve"> části </w:t>
            </w:r>
            <w:r>
              <w:t>tohoto formuláře</w:t>
            </w:r>
            <w:r w:rsidR="008C3634">
              <w:t xml:space="preserve">. </w:t>
            </w:r>
            <w:r w:rsidR="009D51E0" w:rsidRPr="0061699B">
              <w:rPr>
                <w:color w:val="auto"/>
              </w:rPr>
              <w:t>Aktuální stav v SEKM může</w:t>
            </w:r>
            <w:r w:rsidR="008C3634" w:rsidRPr="00E44982">
              <w:rPr>
                <w:color w:val="FF0000"/>
              </w:rPr>
              <w:t xml:space="preserve"> </w:t>
            </w:r>
            <w:r w:rsidR="008C3634" w:rsidRPr="00C47FD9">
              <w:t>Řídicí orgán prověř</w:t>
            </w:r>
            <w:r w:rsidR="009D51E0">
              <w:t>it</w:t>
            </w:r>
            <w:r w:rsidR="008C3634" w:rsidRPr="00C47FD9">
              <w:t xml:space="preserve"> před podpisem </w:t>
            </w:r>
            <w:proofErr w:type="spellStart"/>
            <w:r w:rsidR="008C3634" w:rsidRPr="00C47FD9">
              <w:t>RoPD</w:t>
            </w:r>
            <w:proofErr w:type="spellEnd"/>
            <w:r w:rsidR="00C47FD9">
              <w:t xml:space="preserve">. </w:t>
            </w:r>
          </w:p>
          <w:p w14:paraId="16EB0995" w14:textId="38B02E4A" w:rsidR="00DE5D5E" w:rsidRPr="003528BA" w:rsidRDefault="007046B1" w:rsidP="00816FC0">
            <w:pPr>
              <w:pStyle w:val="Odstavecseseznamem"/>
              <w:numPr>
                <w:ilvl w:val="0"/>
                <w:numId w:val="32"/>
              </w:numPr>
              <w:spacing w:after="0" w:line="264" w:lineRule="auto"/>
              <w:jc w:val="both"/>
            </w:pPr>
            <w:r>
              <w:t>V případě, že pozemek či budova, ve které má být projekt realizován</w:t>
            </w:r>
            <w:r w:rsidR="005B147A">
              <w:t xml:space="preserve"> (prostředí pro výuku)</w:t>
            </w:r>
            <w:r>
              <w:t xml:space="preserve">, </w:t>
            </w:r>
            <w:r w:rsidRPr="00C47FD9">
              <w:rPr>
                <w:b/>
              </w:rPr>
              <w:t xml:space="preserve">je v SEKM </w:t>
            </w:r>
            <w:r w:rsidR="00C47FD9">
              <w:rPr>
                <w:b/>
              </w:rPr>
              <w:t>evidován</w:t>
            </w:r>
            <w:r w:rsidRPr="00C47FD9">
              <w:rPr>
                <w:b/>
              </w:rPr>
              <w:t xml:space="preserve">, </w:t>
            </w:r>
            <w:r w:rsidR="00E5665D">
              <w:rPr>
                <w:b/>
              </w:rPr>
              <w:t>odvíjí se další postup podle kategorie, do které je lokalita zařazena. Žadatel bude v rámci jednotlivých kategorií postupovat následovně</w:t>
            </w:r>
            <w:r w:rsidRPr="00C47FD9">
              <w:rPr>
                <w:b/>
              </w:rPr>
              <w:t>:</w:t>
            </w:r>
            <w:bookmarkEnd w:id="4"/>
          </w:p>
        </w:tc>
      </w:tr>
    </w:tbl>
    <w:p w14:paraId="71653CFB" w14:textId="77777777" w:rsidR="00E5665D" w:rsidRDefault="00E5665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141"/>
        <w:gridCol w:w="2859"/>
        <w:gridCol w:w="2262"/>
        <w:gridCol w:w="2656"/>
      </w:tblGrid>
      <w:tr w:rsidR="000B3F80" w14:paraId="7CE427AF" w14:textId="77777777" w:rsidTr="00C47FD9">
        <w:tc>
          <w:tcPr>
            <w:tcW w:w="2186" w:type="dxa"/>
          </w:tcPr>
          <w:p w14:paraId="603557DD" w14:textId="77777777" w:rsidR="000B3F80" w:rsidRPr="00C47FD9" w:rsidRDefault="000B3F80" w:rsidP="00F85B1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FD9">
              <w:rPr>
                <w:rFonts w:ascii="Arial" w:eastAsia="Times New Roman" w:hAnsi="Arial" w:cs="Arial"/>
                <w:b/>
                <w:sz w:val="20"/>
                <w:szCs w:val="20"/>
              </w:rPr>
              <w:t>Kategorie lokality</w:t>
            </w:r>
          </w:p>
        </w:tc>
        <w:tc>
          <w:tcPr>
            <w:tcW w:w="2912" w:type="dxa"/>
          </w:tcPr>
          <w:p w14:paraId="79789DB0" w14:textId="77777777" w:rsidR="000B3F80" w:rsidRPr="00C47FD9" w:rsidRDefault="000B3F80" w:rsidP="00F85B1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F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Charakteristiky </w:t>
            </w:r>
          </w:p>
        </w:tc>
        <w:tc>
          <w:tcPr>
            <w:tcW w:w="2127" w:type="dxa"/>
          </w:tcPr>
          <w:p w14:paraId="23465210" w14:textId="77777777" w:rsidR="000B3F80" w:rsidRPr="00C47FD9" w:rsidRDefault="000B3F80" w:rsidP="00F85B1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FD9">
              <w:rPr>
                <w:rFonts w:ascii="Arial" w:eastAsia="Times New Roman" w:hAnsi="Arial" w:cs="Arial"/>
                <w:b/>
                <w:sz w:val="20"/>
                <w:szCs w:val="20"/>
              </w:rPr>
              <w:t>Vyhovuje/nevyhovuje</w:t>
            </w:r>
          </w:p>
        </w:tc>
        <w:tc>
          <w:tcPr>
            <w:tcW w:w="2693" w:type="dxa"/>
          </w:tcPr>
          <w:p w14:paraId="5BC703A8" w14:textId="77777777" w:rsidR="000B3F80" w:rsidRPr="00C47FD9" w:rsidRDefault="000B3F80" w:rsidP="00F85B1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F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Postup, kontakt </w:t>
            </w:r>
          </w:p>
        </w:tc>
      </w:tr>
      <w:tr w:rsidR="000B3F80" w:rsidRPr="000D073D" w14:paraId="71794EA0" w14:textId="77777777" w:rsidTr="00C47FD9">
        <w:tc>
          <w:tcPr>
            <w:tcW w:w="2186" w:type="dxa"/>
          </w:tcPr>
          <w:p w14:paraId="57D354BE" w14:textId="77777777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(A1, A2, A3)</w:t>
            </w:r>
          </w:p>
        </w:tc>
        <w:tc>
          <w:tcPr>
            <w:tcW w:w="2912" w:type="dxa"/>
          </w:tcPr>
          <w:p w14:paraId="6166D3B7" w14:textId="77777777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Kontaminace, zdravotní rizika </w:t>
            </w:r>
          </w:p>
        </w:tc>
        <w:tc>
          <w:tcPr>
            <w:tcW w:w="2127" w:type="dxa"/>
          </w:tcPr>
          <w:p w14:paraId="40D4F364" w14:textId="77777777" w:rsidR="000B3F80" w:rsidRPr="000C3310" w:rsidRDefault="000B3F80" w:rsidP="00F85B1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3310">
              <w:rPr>
                <w:rFonts w:ascii="Arial" w:eastAsia="Times New Roman" w:hAnsi="Arial" w:cs="Arial"/>
                <w:b/>
                <w:sz w:val="20"/>
                <w:szCs w:val="20"/>
              </w:rPr>
              <w:t>Nevyhovuje</w:t>
            </w:r>
          </w:p>
        </w:tc>
        <w:tc>
          <w:tcPr>
            <w:tcW w:w="2693" w:type="dxa"/>
            <w:vMerge w:val="restart"/>
          </w:tcPr>
          <w:p w14:paraId="448A09FC" w14:textId="2F0789AB" w:rsidR="000B3F80" w:rsidRPr="00017758" w:rsidRDefault="000B3F80" w:rsidP="00F85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775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Nutno řešit s Ministerstvem životního prostředí, </w:t>
            </w:r>
          </w:p>
          <w:p w14:paraId="7EADED66" w14:textId="1DC8AC89" w:rsidR="000B3F80" w:rsidRPr="000D073D" w:rsidRDefault="00C03086" w:rsidP="00F85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  <w:r w:rsidR="000B3F80" w:rsidRPr="00017758">
              <w:rPr>
                <w:rFonts w:ascii="Arial" w:eastAsia="Times New Roman" w:hAnsi="Arial" w:cs="Arial"/>
                <w:b/>
                <w:sz w:val="18"/>
                <w:szCs w:val="18"/>
              </w:rPr>
              <w:t>dborem environmentálních rizik a ekologických škod, oddělením sanací</w:t>
            </w:r>
            <w:r w:rsidR="00876E26">
              <w:rPr>
                <w:rFonts w:ascii="Arial" w:eastAsia="Times New Roman" w:hAnsi="Arial" w:cs="Arial"/>
                <w:b/>
                <w:sz w:val="18"/>
                <w:szCs w:val="18"/>
              </w:rPr>
              <w:t>. V případě, že</w:t>
            </w:r>
            <w:r w:rsidR="003E32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v době podání žádosti o podporu bude tato kontaminace již vyřešena, žadatel předloží potvrzení MŽP k této skutečnosti   </w:t>
            </w:r>
            <w:r w:rsidR="00876E2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F80" w14:paraId="0B051232" w14:textId="77777777" w:rsidTr="00C47FD9">
        <w:tc>
          <w:tcPr>
            <w:tcW w:w="2186" w:type="dxa"/>
          </w:tcPr>
          <w:p w14:paraId="55CA319B" w14:textId="685F0C9E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  <w:r w:rsidR="008B788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P4</w:t>
            </w:r>
          </w:p>
        </w:tc>
        <w:tc>
          <w:tcPr>
            <w:tcW w:w="2912" w:type="dxa"/>
          </w:tcPr>
          <w:p w14:paraId="48DDED49" w14:textId="77777777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Kontaminace, zdravotní rizika</w:t>
            </w:r>
          </w:p>
        </w:tc>
        <w:tc>
          <w:tcPr>
            <w:tcW w:w="2127" w:type="dxa"/>
          </w:tcPr>
          <w:p w14:paraId="04E4EB88" w14:textId="77777777" w:rsidR="000B3F80" w:rsidRPr="000C3310" w:rsidRDefault="000B3F80" w:rsidP="00F85B1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3310">
              <w:rPr>
                <w:rFonts w:ascii="Arial" w:eastAsia="Times New Roman" w:hAnsi="Arial" w:cs="Arial"/>
                <w:b/>
                <w:sz w:val="20"/>
                <w:szCs w:val="20"/>
              </w:rPr>
              <w:t>Nevyhovuje</w:t>
            </w:r>
          </w:p>
        </w:tc>
        <w:tc>
          <w:tcPr>
            <w:tcW w:w="2693" w:type="dxa"/>
            <w:vMerge/>
          </w:tcPr>
          <w:p w14:paraId="5D2C63FF" w14:textId="77777777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3F80" w14:paraId="428CD892" w14:textId="77777777" w:rsidTr="00C47FD9">
        <w:tc>
          <w:tcPr>
            <w:tcW w:w="2186" w:type="dxa"/>
          </w:tcPr>
          <w:p w14:paraId="5C97B27F" w14:textId="78E6F369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P1, P2</w:t>
            </w:r>
          </w:p>
        </w:tc>
        <w:tc>
          <w:tcPr>
            <w:tcW w:w="2912" w:type="dxa"/>
          </w:tcPr>
          <w:p w14:paraId="42A7A407" w14:textId="77777777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Kontaminace bez zdravotního rizika</w:t>
            </w:r>
          </w:p>
        </w:tc>
        <w:tc>
          <w:tcPr>
            <w:tcW w:w="2127" w:type="dxa"/>
          </w:tcPr>
          <w:p w14:paraId="344C7DFB" w14:textId="77777777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Vyhovuje</w:t>
            </w:r>
          </w:p>
        </w:tc>
        <w:tc>
          <w:tcPr>
            <w:tcW w:w="2693" w:type="dxa"/>
          </w:tcPr>
          <w:p w14:paraId="7589CD10" w14:textId="582A02BF" w:rsidR="000B3F80" w:rsidRPr="0061699B" w:rsidRDefault="000B3F80" w:rsidP="00F85B1E">
            <w:pPr>
              <w:spacing w:after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1699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Nejsou stanoveny další požadavky</w:t>
            </w:r>
            <w:r w:rsidR="000C3310" w:rsidRPr="0061699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soulad s podmínkou zajištěn</w:t>
            </w:r>
          </w:p>
        </w:tc>
      </w:tr>
      <w:tr w:rsidR="000B3F80" w14:paraId="3A8BB920" w14:textId="77777777" w:rsidTr="00C47FD9">
        <w:tc>
          <w:tcPr>
            <w:tcW w:w="2186" w:type="dxa"/>
          </w:tcPr>
          <w:p w14:paraId="305D3953" w14:textId="77777777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N1, N2</w:t>
            </w:r>
          </w:p>
        </w:tc>
        <w:tc>
          <w:tcPr>
            <w:tcW w:w="2912" w:type="dxa"/>
          </w:tcPr>
          <w:p w14:paraId="036CE84B" w14:textId="77777777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Není nutný zásah</w:t>
            </w:r>
          </w:p>
        </w:tc>
        <w:tc>
          <w:tcPr>
            <w:tcW w:w="2127" w:type="dxa"/>
          </w:tcPr>
          <w:p w14:paraId="04182F23" w14:textId="77777777" w:rsidR="000B3F80" w:rsidRDefault="000B3F80" w:rsidP="00F85B1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Vyhovuje</w:t>
            </w:r>
          </w:p>
        </w:tc>
        <w:tc>
          <w:tcPr>
            <w:tcW w:w="2693" w:type="dxa"/>
          </w:tcPr>
          <w:p w14:paraId="2ED4F36F" w14:textId="168C6666" w:rsidR="000B3F80" w:rsidRPr="0061699B" w:rsidRDefault="000B3F80" w:rsidP="00F85B1E">
            <w:pPr>
              <w:spacing w:after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1699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Nejsou stanoveny další požadavky</w:t>
            </w:r>
            <w:r w:rsidR="000C3310" w:rsidRPr="0061699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soulad s podmínkou zajištěn</w:t>
            </w:r>
          </w:p>
        </w:tc>
      </w:tr>
    </w:tbl>
    <w:p w14:paraId="42CD3FD0" w14:textId="77777777" w:rsidR="000B3F80" w:rsidRDefault="000B3F80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</w:p>
    <w:p w14:paraId="0863E056" w14:textId="77777777" w:rsidR="00F66B83" w:rsidRPr="006A2053" w:rsidRDefault="00F66B83" w:rsidP="00887CC0">
      <w:pPr>
        <w:autoSpaceDE w:val="0"/>
        <w:autoSpaceDN w:val="0"/>
        <w:adjustRightInd w:val="0"/>
        <w:spacing w:after="120" w:line="264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14:paraId="7AA2033A" w14:textId="01F3F7C5" w:rsidR="00F66B83" w:rsidRPr="00F51FDD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</w:t>
      </w:r>
      <w:r w:rsidRPr="00F51FDD">
        <w:rPr>
          <w:rFonts w:ascii="Calibri" w:hAnsi="Calibri" w:cs="Calibri"/>
          <w:b/>
          <w:color w:val="000000"/>
        </w:rPr>
        <w:t xml:space="preserve">významné míře </w:t>
      </w:r>
      <w:r w:rsidR="006172A6" w:rsidRPr="00F51FDD">
        <w:rPr>
          <w:rFonts w:ascii="Calibri" w:hAnsi="Calibri" w:cs="Calibri"/>
          <w:b/>
          <w:color w:val="000000"/>
        </w:rPr>
        <w:t>poško</w:t>
      </w:r>
      <w:r w:rsidR="006172A6">
        <w:rPr>
          <w:rFonts w:ascii="Calibri" w:hAnsi="Calibri" w:cs="Calibri"/>
          <w:b/>
          <w:color w:val="000000"/>
        </w:rPr>
        <w:t xml:space="preserve">zení </w:t>
      </w:r>
      <w:r>
        <w:rPr>
          <w:rFonts w:ascii="Calibri" w:hAnsi="Calibri" w:cs="Calibri"/>
          <w:b/>
          <w:color w:val="000000"/>
        </w:rPr>
        <w:t xml:space="preserve">dobrého </w:t>
      </w:r>
      <w:r w:rsidRPr="00F51FDD">
        <w:rPr>
          <w:rFonts w:ascii="Calibri" w:hAnsi="Calibri" w:cs="Calibri"/>
          <w:b/>
          <w:color w:val="000000"/>
        </w:rPr>
        <w:t>stav</w:t>
      </w:r>
      <w:r>
        <w:rPr>
          <w:rFonts w:ascii="Calibri" w:hAnsi="Calibri" w:cs="Calibri"/>
          <w:b/>
          <w:color w:val="000000"/>
        </w:rPr>
        <w:t>u</w:t>
      </w:r>
      <w:r w:rsidRPr="00F51FDD">
        <w:rPr>
          <w:rFonts w:ascii="Calibri" w:hAnsi="Calibri" w:cs="Calibri"/>
          <w:b/>
          <w:color w:val="000000"/>
        </w:rPr>
        <w:t xml:space="preserve"> a odolnost</w:t>
      </w:r>
      <w:r>
        <w:rPr>
          <w:rFonts w:ascii="Calibri" w:hAnsi="Calibri" w:cs="Calibri"/>
          <w:b/>
          <w:color w:val="000000"/>
        </w:rPr>
        <w:t>i</w:t>
      </w:r>
      <w:r w:rsidRPr="00F51FDD">
        <w:rPr>
          <w:rFonts w:ascii="Calibri" w:hAnsi="Calibri" w:cs="Calibri"/>
          <w:b/>
          <w:color w:val="000000"/>
        </w:rPr>
        <w:t xml:space="preserve"> ekosystémů nebo </w:t>
      </w:r>
      <w:r>
        <w:rPr>
          <w:rFonts w:ascii="Calibri" w:hAnsi="Calibri" w:cs="Calibri"/>
          <w:b/>
          <w:color w:val="000000"/>
        </w:rPr>
        <w:t xml:space="preserve">nepoškodí </w:t>
      </w:r>
      <w:r w:rsidRPr="00F51FDD">
        <w:rPr>
          <w:rFonts w:ascii="Calibri" w:hAnsi="Calibri" w:cs="Calibri"/>
          <w:b/>
          <w:color w:val="000000"/>
        </w:rPr>
        <w:t xml:space="preserve">stav stanovišť a druhů, včetně stanovišť a druhů v zájmu Unie, z hlediska jejich </w:t>
      </w:r>
      <w:r>
        <w:rPr>
          <w:rFonts w:ascii="Calibri" w:hAnsi="Calibri" w:cs="Calibri"/>
          <w:b/>
          <w:color w:val="000000"/>
        </w:rPr>
        <w:t>ochrany</w:t>
      </w:r>
    </w:p>
    <w:p w14:paraId="3462CCEB" w14:textId="77777777" w:rsidR="00F66B83" w:rsidRDefault="00F66B83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7366"/>
        <w:gridCol w:w="851"/>
        <w:gridCol w:w="1701"/>
      </w:tblGrid>
      <w:tr w:rsidR="0028141B" w14:paraId="4B42AD4D" w14:textId="77777777" w:rsidTr="00275E3B">
        <w:tc>
          <w:tcPr>
            <w:tcW w:w="7366" w:type="dxa"/>
          </w:tcPr>
          <w:p w14:paraId="0DA2E65A" w14:textId="1F9D99AF" w:rsidR="0028141B" w:rsidRPr="00EE48F2" w:rsidRDefault="0028141B" w:rsidP="001A0B68">
            <w:pPr>
              <w:spacing w:after="0" w:line="26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Byl</w:t>
            </w:r>
            <w:r w:rsidR="00DF5229">
              <w:rPr>
                <w:rFonts w:cstheme="minorHAnsi"/>
              </w:rPr>
              <w:t xml:space="preserve">o ověřeno, zda investiční záměr podléhá posouzení </w:t>
            </w:r>
            <w:r>
              <w:rPr>
                <w:rFonts w:cstheme="minorHAnsi"/>
              </w:rPr>
              <w:t xml:space="preserve">ve smyslu působnosti zákona </w:t>
            </w:r>
            <w:r w:rsidR="00DF5229">
              <w:rPr>
                <w:rFonts w:cstheme="minorHAnsi"/>
              </w:rPr>
              <w:t xml:space="preserve">č. 100/2001 Sb., </w:t>
            </w:r>
            <w:r>
              <w:rPr>
                <w:rFonts w:cstheme="minorHAnsi"/>
              </w:rPr>
              <w:t>o posuzování vlivů na životní prostředí</w:t>
            </w:r>
            <w:r w:rsidR="007D7F76">
              <w:rPr>
                <w:rFonts w:cstheme="minorHAnsi"/>
              </w:rPr>
              <w:t xml:space="preserve"> (posouzení EIA)</w:t>
            </w:r>
            <w:r w:rsidR="00DF5229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14:paraId="3D6BBED9" w14:textId="599E229E" w:rsidR="0028141B" w:rsidRPr="001A0B68" w:rsidRDefault="0028141B" w:rsidP="001A0B68">
            <w:pPr>
              <w:spacing w:after="0" w:line="264" w:lineRule="auto"/>
              <w:jc w:val="both"/>
              <w:rPr>
                <w:rFonts w:cstheme="minorHAnsi"/>
                <w:b/>
              </w:rPr>
            </w:pPr>
            <w:r w:rsidRPr="001A0B68">
              <w:rPr>
                <w:rFonts w:cstheme="minorHAnsi"/>
                <w:b/>
              </w:rPr>
              <w:t>ANO</w:t>
            </w:r>
          </w:p>
        </w:tc>
        <w:tc>
          <w:tcPr>
            <w:tcW w:w="1701" w:type="dxa"/>
          </w:tcPr>
          <w:p w14:paraId="052126F3" w14:textId="77777777" w:rsidR="0028141B" w:rsidRPr="001A0B68" w:rsidRDefault="0028141B" w:rsidP="001A0B68">
            <w:pPr>
              <w:spacing w:after="0" w:line="264" w:lineRule="auto"/>
              <w:jc w:val="both"/>
              <w:rPr>
                <w:rFonts w:cstheme="minorHAnsi"/>
                <w:b/>
              </w:rPr>
            </w:pPr>
            <w:r w:rsidRPr="001A0B68">
              <w:rPr>
                <w:rFonts w:cstheme="minorHAnsi"/>
                <w:b/>
              </w:rPr>
              <w:t>NERELEVANTNÍ</w:t>
            </w:r>
          </w:p>
          <w:p w14:paraId="26C76A38" w14:textId="63DFD8CB" w:rsidR="00277AE5" w:rsidRPr="001A0B68" w:rsidRDefault="00277AE5" w:rsidP="001A0B68">
            <w:pPr>
              <w:spacing w:after="0" w:line="264" w:lineRule="auto"/>
              <w:jc w:val="both"/>
              <w:rPr>
                <w:rFonts w:cstheme="minorHAnsi"/>
                <w:b/>
              </w:rPr>
            </w:pPr>
            <w:r w:rsidRPr="001A0B68">
              <w:rPr>
                <w:rFonts w:cstheme="minorHAnsi"/>
                <w:b/>
                <w:bCs/>
              </w:rPr>
              <w:t>(pouze tehdy, neobsahuje-li projekt DHM)</w:t>
            </w:r>
          </w:p>
        </w:tc>
      </w:tr>
      <w:tr w:rsidR="00EE48F2" w14:paraId="00C45E91" w14:textId="77777777" w:rsidTr="00275E3B">
        <w:tc>
          <w:tcPr>
            <w:tcW w:w="9918" w:type="dxa"/>
            <w:gridSpan w:val="3"/>
          </w:tcPr>
          <w:p w14:paraId="434F8111" w14:textId="77777777" w:rsidR="00EE48F2" w:rsidRPr="00EE48F2" w:rsidRDefault="00EE48F2" w:rsidP="001A0B68">
            <w:pPr>
              <w:spacing w:after="0" w:line="264" w:lineRule="auto"/>
              <w:jc w:val="both"/>
              <w:rPr>
                <w:b/>
              </w:rPr>
            </w:pPr>
            <w:r w:rsidRPr="009214A0">
              <w:rPr>
                <w:b/>
              </w:rPr>
              <w:t>Zajištění souladu s</w:t>
            </w:r>
            <w:r>
              <w:rPr>
                <w:b/>
              </w:rPr>
              <w:t> </w:t>
            </w:r>
            <w:r w:rsidRPr="009214A0">
              <w:rPr>
                <w:b/>
              </w:rPr>
              <w:t>podmínkou:</w:t>
            </w:r>
          </w:p>
          <w:p w14:paraId="1CC40773" w14:textId="415FAA07" w:rsidR="00DF5229" w:rsidRPr="00DF5229" w:rsidRDefault="00DF5229" w:rsidP="00DF5229">
            <w:pPr>
              <w:pStyle w:val="Odstavecseseznamem"/>
              <w:numPr>
                <w:ilvl w:val="0"/>
                <w:numId w:val="35"/>
              </w:numPr>
              <w:spacing w:after="0" w:line="26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V případě, že investiční záměr podléhá posouzení </w:t>
            </w:r>
            <w:r>
              <w:rPr>
                <w:rFonts w:cstheme="minorHAnsi"/>
              </w:rPr>
              <w:t>ve smyslu působnosti zákona č. 100/2001 Sb.</w:t>
            </w:r>
            <w:r w:rsidR="00BC702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popíše ž</w:t>
            </w:r>
            <w:r w:rsidR="00EE48F2" w:rsidRPr="00EE48F2">
              <w:rPr>
                <w:rFonts w:cstheme="minorHAnsi"/>
                <w:color w:val="000000"/>
              </w:rPr>
              <w:t xml:space="preserve">adatel </w:t>
            </w:r>
            <w:r w:rsidR="0010045E">
              <w:rPr>
                <w:rFonts w:cstheme="minorHAnsi"/>
                <w:color w:val="000000"/>
              </w:rPr>
              <w:t xml:space="preserve">způsob </w:t>
            </w:r>
            <w:r>
              <w:rPr>
                <w:rFonts w:cstheme="minorHAnsi"/>
                <w:color w:val="000000"/>
              </w:rPr>
              <w:t xml:space="preserve">jeho </w:t>
            </w:r>
            <w:r w:rsidR="0010045E">
              <w:rPr>
                <w:rFonts w:cstheme="minorHAnsi"/>
                <w:color w:val="000000"/>
              </w:rPr>
              <w:t>provedení v </w:t>
            </w:r>
            <w:r w:rsidR="00BC7024">
              <w:rPr>
                <w:rFonts w:cstheme="minorHAnsi"/>
                <w:color w:val="000000"/>
              </w:rPr>
              <w:t>P</w:t>
            </w:r>
            <w:r w:rsidR="0010045E">
              <w:rPr>
                <w:rFonts w:cstheme="minorHAnsi"/>
                <w:color w:val="000000"/>
              </w:rPr>
              <w:t>odnikatelském záměru</w:t>
            </w:r>
            <w:r>
              <w:rPr>
                <w:rFonts w:cstheme="minorHAnsi"/>
                <w:color w:val="000000"/>
              </w:rPr>
              <w:t>.</w:t>
            </w:r>
          </w:p>
          <w:p w14:paraId="3EDB5E7B" w14:textId="63B83195" w:rsidR="0010045E" w:rsidRPr="00EE48F2" w:rsidRDefault="00DF5229" w:rsidP="00DF5229">
            <w:pPr>
              <w:pStyle w:val="Odstavecseseznamem"/>
              <w:numPr>
                <w:ilvl w:val="0"/>
                <w:numId w:val="35"/>
              </w:numPr>
              <w:spacing w:after="0" w:line="264" w:lineRule="auto"/>
              <w:jc w:val="both"/>
              <w:rPr>
                <w:rFonts w:cstheme="minorHAnsi"/>
              </w:rPr>
            </w:pPr>
            <w:r w:rsidRPr="00887CC0">
              <w:t xml:space="preserve">V případě relevance může být příjemce při kontrole na místě vyzván k doložení provedených opatření. </w:t>
            </w:r>
          </w:p>
        </w:tc>
      </w:tr>
    </w:tbl>
    <w:p w14:paraId="5CABDD44" w14:textId="77777777" w:rsidR="00272ED3" w:rsidRPr="00272ED3" w:rsidRDefault="00272ED3" w:rsidP="001A0B68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/>
          <w:sz w:val="24"/>
          <w:szCs w:val="24"/>
        </w:rPr>
      </w:pPr>
    </w:p>
    <w:p w14:paraId="48545258" w14:textId="06A19EC8" w:rsidR="00272ED3" w:rsidRPr="004A5F4C" w:rsidRDefault="004A5F4C" w:rsidP="001A0B68">
      <w:pPr>
        <w:autoSpaceDE w:val="0"/>
        <w:autoSpaceDN w:val="0"/>
        <w:adjustRightInd w:val="0"/>
        <w:spacing w:after="240" w:line="264" w:lineRule="auto"/>
        <w:rPr>
          <w:rFonts w:ascii="Calibri" w:hAnsi="Calibri" w:cs="Calibri"/>
          <w:color w:val="000000"/>
          <w:sz w:val="28"/>
          <w:szCs w:val="28"/>
        </w:rPr>
      </w:pPr>
      <w:r w:rsidRPr="004A5F4C">
        <w:rPr>
          <w:rFonts w:ascii="Calibri" w:hAnsi="Calibri" w:cs="Calibri"/>
          <w:b/>
          <w:bCs/>
          <w:color w:val="000000"/>
          <w:sz w:val="28"/>
          <w:szCs w:val="28"/>
        </w:rPr>
        <w:t xml:space="preserve">3. </w:t>
      </w:r>
      <w:r w:rsidR="00272ED3" w:rsidRPr="004A5F4C">
        <w:rPr>
          <w:rFonts w:ascii="Calibri" w:hAnsi="Calibri" w:cs="Calibri"/>
          <w:b/>
          <w:bCs/>
          <w:color w:val="000000"/>
          <w:sz w:val="28"/>
          <w:szCs w:val="28"/>
        </w:rPr>
        <w:t xml:space="preserve">Prověření infrastruktury z hlediska klimatického dopadu </w:t>
      </w:r>
    </w:p>
    <w:p w14:paraId="65E7CF3C" w14:textId="4B3C4A9E" w:rsidR="00272ED3" w:rsidRDefault="00272ED3" w:rsidP="001A0B68">
      <w:pPr>
        <w:pStyle w:val="Default"/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272ED3">
        <w:rPr>
          <w:rFonts w:ascii="Calibri" w:hAnsi="Calibri" w:cs="Calibri"/>
          <w:sz w:val="22"/>
          <w:szCs w:val="22"/>
        </w:rPr>
        <w:t>Řídicí orgán OP TAK provedl na úrovni výzvy posouzení relevance požadavku na prověření infrastruktury z hlediska klimatického dopadu ve smyslu požadavků čl</w:t>
      </w:r>
      <w:r w:rsidR="00766368">
        <w:rPr>
          <w:rFonts w:ascii="Calibri" w:hAnsi="Calibri" w:cs="Calibri"/>
          <w:sz w:val="22"/>
          <w:szCs w:val="22"/>
        </w:rPr>
        <w:t>.</w:t>
      </w:r>
      <w:r w:rsidRPr="00272ED3">
        <w:rPr>
          <w:rFonts w:ascii="Calibri" w:hAnsi="Calibri" w:cs="Calibri"/>
          <w:sz w:val="22"/>
          <w:szCs w:val="22"/>
        </w:rPr>
        <w:t xml:space="preserve"> 73 odst. 2 Nařízení Evropského parlamentu a Rady (EU) 2021/1060 o společných ustanoveních pro Evropský fond pro regionální rozvoj, Evropský sociální fond plus, Fond soudržnosti, Fond pro spravedlivou transformaci a Evropský námořní, rybářský a akvakulturní fond. Při svém posouzení vycházel rovněž z Rámcových vodítek Ministerstva životního prostředí pro implementaci zásady DNSH a prověřování infrastruktury z hlediska klimatického dopadu (verze 20.12.2022). </w:t>
      </w:r>
    </w:p>
    <w:p w14:paraId="09B5E698" w14:textId="115AF0AF" w:rsidR="00E74FC4" w:rsidRDefault="00E74FC4" w:rsidP="001A0B68">
      <w:pPr>
        <w:spacing w:after="120" w:line="264" w:lineRule="auto"/>
        <w:jc w:val="both"/>
      </w:pPr>
      <w:r>
        <w:t xml:space="preserve">Hlavním cílem </w:t>
      </w:r>
      <w:r w:rsidR="004A5F4C">
        <w:t>v</w:t>
      </w:r>
      <w:r>
        <w:t xml:space="preserve">ýzvy je podpora výkonu praktického vyučování žáka/ů partnerských středních škol a praktické přípravy u studenta/ů partnerských vyšších odborných a vysokých škol na pracovišti </w:t>
      </w:r>
      <w:r w:rsidR="004A5F4C">
        <w:t>malého nebo středního podniku</w:t>
      </w:r>
      <w:r>
        <w:t xml:space="preserve">. V této souvislosti </w:t>
      </w:r>
      <w:r w:rsidR="00C82478">
        <w:t xml:space="preserve">zajistil </w:t>
      </w:r>
      <w:r>
        <w:t xml:space="preserve">Řídicí orgán </w:t>
      </w:r>
      <w:r w:rsidR="00C82478">
        <w:t xml:space="preserve">OP TAK </w:t>
      </w:r>
      <w:r w:rsidR="00DF5229">
        <w:t>na úrovni podporovaných typů projektů</w:t>
      </w:r>
      <w:r>
        <w:t xml:space="preserve"> posouzení klimatické odolnosti investic do infrastruktury (drobné stavební úpravy, nákup strojů a zařízení) s očekávanou životností alespoň pět let. Pro zjištění pravděpodobnosti překročení limitní hranice 20 000 t CO2 </w:t>
      </w:r>
      <w:proofErr w:type="spellStart"/>
      <w:r>
        <w:t>ekv</w:t>
      </w:r>
      <w:proofErr w:type="spellEnd"/>
      <w:r>
        <w:t xml:space="preserve">. byly provedeny výpočty hodnoty uhlíkové stopy u </w:t>
      </w:r>
      <w:r w:rsidR="00B065B8">
        <w:t>konkrétních</w:t>
      </w:r>
      <w:r w:rsidR="001A0B68">
        <w:t xml:space="preserve"> </w:t>
      </w:r>
      <w:r w:rsidR="00C82478">
        <w:t xml:space="preserve">již </w:t>
      </w:r>
      <w:r>
        <w:t>realizovaných projektů</w:t>
      </w:r>
      <w:r w:rsidR="00B065B8">
        <w:t xml:space="preserve">, a to jednak </w:t>
      </w:r>
      <w:r>
        <w:t xml:space="preserve">podpořených v rámci OP PIK, jednak </w:t>
      </w:r>
      <w:r w:rsidR="00B065B8">
        <w:t>projektů, které po</w:t>
      </w:r>
      <w:r>
        <w:t xml:space="preserve">dléhaly prověření v rámci procesu EIA, bylo </w:t>
      </w:r>
      <w:r w:rsidR="00B065B8">
        <w:t xml:space="preserve">tedy pro ně </w:t>
      </w:r>
      <w:r>
        <w:t>zpracováno Oznámení dle zákona č. 100/2001 Sb.</w:t>
      </w:r>
      <w:r w:rsidR="00C82478">
        <w:t>,</w:t>
      </w:r>
      <w:r>
        <w:t xml:space="preserve"> o posuzování vlivu na životní prostředí. Tyto modelové výpočty ukázaly, že lze odůvodněně předpokládat, že uhlíková stopa ročního provozu podpořené infrastruktury s rezervou nepřekročí limit 20 000 t CO2 </w:t>
      </w:r>
      <w:proofErr w:type="spellStart"/>
      <w:r>
        <w:t>ekv</w:t>
      </w:r>
      <w:proofErr w:type="spellEnd"/>
      <w:r>
        <w:t xml:space="preserve">., který je hraniční pro provedení podrobného expertního hodnocení. </w:t>
      </w:r>
    </w:p>
    <w:p w14:paraId="73E39347" w14:textId="38E7B085" w:rsidR="009C78E3" w:rsidRDefault="001A0B68" w:rsidP="001A0B68">
      <w:pPr>
        <w:spacing w:after="120" w:line="264" w:lineRule="auto"/>
        <w:jc w:val="both"/>
        <w:rPr>
          <w:color w:val="auto"/>
        </w:rPr>
      </w:pPr>
      <w:r>
        <w:rPr>
          <w:color w:val="auto"/>
        </w:rPr>
        <w:t>Zároveň s</w:t>
      </w:r>
      <w:r w:rsidR="00B065B8">
        <w:rPr>
          <w:color w:val="auto"/>
        </w:rPr>
        <w:t xml:space="preserve"> ohledem na skutečnost, že způsobilým výdajem nejsou investice do staveb (pouze nezbytné stavební úpravy spojené s instalací technologií a zajištěním hygienického </w:t>
      </w:r>
      <w:r>
        <w:rPr>
          <w:color w:val="auto"/>
        </w:rPr>
        <w:t>zá</w:t>
      </w:r>
      <w:r w:rsidR="00B065B8">
        <w:rPr>
          <w:color w:val="auto"/>
        </w:rPr>
        <w:t xml:space="preserve">zemí vyučování) a míra klimatických rizik spojených s provozem podpořených technologií je přiměřeným způsobem prověřena v rámci plnění podmínek k naplnění zásady </w:t>
      </w:r>
      <w:r w:rsidR="0000439B">
        <w:rPr>
          <w:color w:val="auto"/>
        </w:rPr>
        <w:t>„v</w:t>
      </w:r>
      <w:r w:rsidR="00B065B8">
        <w:rPr>
          <w:color w:val="auto"/>
        </w:rPr>
        <w:t>ýznamně nepoškozovat“ (</w:t>
      </w:r>
      <w:r>
        <w:rPr>
          <w:color w:val="auto"/>
        </w:rPr>
        <w:t>kap.</w:t>
      </w:r>
      <w:r w:rsidR="00B065B8">
        <w:rPr>
          <w:color w:val="auto"/>
        </w:rPr>
        <w:t xml:space="preserve"> 2 tohoto formuláře), </w:t>
      </w:r>
      <w:r w:rsidR="00766368">
        <w:rPr>
          <w:color w:val="auto"/>
        </w:rPr>
        <w:t xml:space="preserve">dospěl </w:t>
      </w:r>
      <w:r w:rsidR="00C82478">
        <w:rPr>
          <w:color w:val="auto"/>
        </w:rPr>
        <w:t>Ř</w:t>
      </w:r>
      <w:r w:rsidR="00B065B8">
        <w:rPr>
          <w:color w:val="auto"/>
        </w:rPr>
        <w:t xml:space="preserve">ídicí orgán </w:t>
      </w:r>
      <w:r w:rsidR="00C82478">
        <w:rPr>
          <w:color w:val="auto"/>
        </w:rPr>
        <w:t xml:space="preserve">OP TAK </w:t>
      </w:r>
      <w:r w:rsidR="0000439B">
        <w:rPr>
          <w:color w:val="auto"/>
        </w:rPr>
        <w:t>k</w:t>
      </w:r>
      <w:r w:rsidR="009C78E3">
        <w:rPr>
          <w:color w:val="auto"/>
        </w:rPr>
        <w:t xml:space="preserve"> tomuto </w:t>
      </w:r>
      <w:r w:rsidR="0000439B">
        <w:rPr>
          <w:color w:val="auto"/>
        </w:rPr>
        <w:t>závěru</w:t>
      </w:r>
      <w:r w:rsidR="009C78E3">
        <w:rPr>
          <w:color w:val="auto"/>
        </w:rPr>
        <w:t>:</w:t>
      </w:r>
    </w:p>
    <w:p w14:paraId="1E66C30E" w14:textId="1B5BD246" w:rsidR="00272ED3" w:rsidRPr="004A5F4C" w:rsidRDefault="009C78E3" w:rsidP="001A0B68">
      <w:pPr>
        <w:spacing w:after="120" w:line="264" w:lineRule="auto"/>
        <w:jc w:val="both"/>
        <w:rPr>
          <w:color w:val="auto"/>
        </w:rPr>
      </w:pPr>
      <w:r>
        <w:rPr>
          <w:color w:val="auto"/>
        </w:rPr>
        <w:t>D</w:t>
      </w:r>
      <w:r w:rsidR="00272ED3" w:rsidRPr="00272ED3">
        <w:rPr>
          <w:rFonts w:ascii="Calibri" w:hAnsi="Calibri" w:cs="Calibri"/>
          <w:color w:val="000000"/>
        </w:rPr>
        <w:t xml:space="preserve">louhodobý hmotný majetek podporovaný v rámci </w:t>
      </w:r>
      <w:r w:rsidR="0000439B">
        <w:rPr>
          <w:rFonts w:ascii="Calibri" w:hAnsi="Calibri" w:cs="Calibri"/>
          <w:color w:val="000000"/>
        </w:rPr>
        <w:t xml:space="preserve">výzvy </w:t>
      </w:r>
      <w:r w:rsidR="00272ED3" w:rsidRPr="00272ED3">
        <w:rPr>
          <w:rFonts w:ascii="Calibri" w:hAnsi="Calibri" w:cs="Calibri"/>
          <w:b/>
          <w:bCs/>
          <w:color w:val="000000"/>
        </w:rPr>
        <w:t xml:space="preserve">splňuje charakteristiky </w:t>
      </w:r>
      <w:r w:rsidR="0000439B">
        <w:rPr>
          <w:rFonts w:ascii="Calibri" w:hAnsi="Calibri" w:cs="Calibri"/>
          <w:b/>
          <w:bCs/>
          <w:color w:val="000000"/>
        </w:rPr>
        <w:t>infrastruktury, pro kterou lze využít vyhodnocení klimatického dopadu na úrovni výzvy</w:t>
      </w:r>
      <w:r w:rsidR="00C82478">
        <w:rPr>
          <w:rFonts w:ascii="Calibri" w:hAnsi="Calibri" w:cs="Calibri"/>
          <w:b/>
          <w:bCs/>
          <w:color w:val="000000"/>
        </w:rPr>
        <w:t>/typu operace</w:t>
      </w:r>
      <w:r w:rsidR="0000439B">
        <w:rPr>
          <w:rFonts w:ascii="Calibri" w:hAnsi="Calibri" w:cs="Calibri"/>
          <w:b/>
          <w:bCs/>
          <w:color w:val="000000"/>
        </w:rPr>
        <w:t xml:space="preserve"> a </w:t>
      </w:r>
      <w:r w:rsidR="00272ED3" w:rsidRPr="00272ED3">
        <w:rPr>
          <w:rFonts w:ascii="Calibri" w:hAnsi="Calibri" w:cs="Calibri"/>
          <w:b/>
          <w:bCs/>
          <w:color w:val="000000"/>
        </w:rPr>
        <w:t>která nepodléhá samostatnému posouzení z hlediska klimatického dopadu</w:t>
      </w:r>
      <w:r w:rsidR="0000439B">
        <w:rPr>
          <w:rFonts w:ascii="Calibri" w:hAnsi="Calibri" w:cs="Calibri"/>
          <w:b/>
          <w:bCs/>
          <w:color w:val="000000"/>
        </w:rPr>
        <w:t xml:space="preserve"> u jednotliv</w:t>
      </w:r>
      <w:r w:rsidR="001A0B68">
        <w:rPr>
          <w:rFonts w:ascii="Calibri" w:hAnsi="Calibri" w:cs="Calibri"/>
          <w:b/>
          <w:bCs/>
          <w:color w:val="000000"/>
        </w:rPr>
        <w:t>ých</w:t>
      </w:r>
      <w:r w:rsidR="0000439B">
        <w:rPr>
          <w:rFonts w:ascii="Calibri" w:hAnsi="Calibri" w:cs="Calibri"/>
          <w:b/>
          <w:bCs/>
          <w:color w:val="000000"/>
        </w:rPr>
        <w:t xml:space="preserve"> projekt</w:t>
      </w:r>
      <w:r w:rsidR="001A0B68">
        <w:rPr>
          <w:rFonts w:ascii="Calibri" w:hAnsi="Calibri" w:cs="Calibri"/>
          <w:b/>
          <w:bCs/>
          <w:color w:val="000000"/>
        </w:rPr>
        <w:t>ů</w:t>
      </w:r>
      <w:r>
        <w:rPr>
          <w:rFonts w:ascii="Calibri" w:hAnsi="Calibri" w:cs="Calibri"/>
          <w:b/>
          <w:bCs/>
          <w:color w:val="000000"/>
        </w:rPr>
        <w:t xml:space="preserve">, </w:t>
      </w:r>
      <w:r w:rsidRPr="00887CC0">
        <w:rPr>
          <w:rFonts w:ascii="Calibri" w:hAnsi="Calibri" w:cs="Calibri"/>
          <w:b/>
          <w:bCs/>
          <w:color w:val="000000"/>
          <w:u w:val="single"/>
        </w:rPr>
        <w:t>tzn. že ze strany žadatele není vyžadováno prověření infrastruktury z hlediska klimatického dopadu</w:t>
      </w:r>
      <w:r w:rsidR="00272ED3" w:rsidRPr="00272ED3">
        <w:rPr>
          <w:rFonts w:ascii="Calibri" w:hAnsi="Calibri" w:cs="Calibri"/>
          <w:b/>
          <w:bCs/>
          <w:color w:val="000000"/>
        </w:rPr>
        <w:t xml:space="preserve">. Plnění podmínek DNSH </w:t>
      </w:r>
      <w:r w:rsidR="00272ED3" w:rsidRPr="00272ED3">
        <w:rPr>
          <w:rFonts w:ascii="Calibri" w:hAnsi="Calibri" w:cs="Calibri"/>
          <w:color w:val="000000"/>
        </w:rPr>
        <w:t>(kap</w:t>
      </w:r>
      <w:r w:rsidR="001A0B68">
        <w:rPr>
          <w:rFonts w:ascii="Calibri" w:hAnsi="Calibri" w:cs="Calibri"/>
          <w:color w:val="000000"/>
        </w:rPr>
        <w:t>.</w:t>
      </w:r>
      <w:r w:rsidR="00272ED3" w:rsidRPr="00272ED3">
        <w:rPr>
          <w:rFonts w:ascii="Calibri" w:hAnsi="Calibri" w:cs="Calibri"/>
          <w:color w:val="000000"/>
        </w:rPr>
        <w:t xml:space="preserve"> </w:t>
      </w:r>
      <w:r w:rsidR="00FC3FEB">
        <w:rPr>
          <w:rFonts w:ascii="Calibri" w:hAnsi="Calibri" w:cs="Calibri"/>
          <w:color w:val="000000"/>
        </w:rPr>
        <w:t>2</w:t>
      </w:r>
      <w:r w:rsidR="00272ED3" w:rsidRPr="00272ED3">
        <w:rPr>
          <w:rFonts w:ascii="Calibri" w:hAnsi="Calibri" w:cs="Calibri"/>
          <w:color w:val="000000"/>
        </w:rPr>
        <w:t xml:space="preserve"> tohoto formuláře) </w:t>
      </w:r>
      <w:r w:rsidR="00272ED3" w:rsidRPr="00272ED3">
        <w:rPr>
          <w:rFonts w:ascii="Calibri" w:hAnsi="Calibri" w:cs="Calibri"/>
          <w:b/>
          <w:bCs/>
          <w:color w:val="000000"/>
        </w:rPr>
        <w:t>ale není touto skutečností dotčeno.</w:t>
      </w:r>
    </w:p>
    <w:p w14:paraId="34FBEDA5" w14:textId="670CA315" w:rsidR="009C11B0" w:rsidRDefault="009C11B0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6AD94693" w14:textId="2C756F76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3041D7A9" w14:textId="68FB4768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0AEF58E5" w14:textId="1B320330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68B1128A" w14:textId="6C212A9F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4F6D0494" w14:textId="2455947C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022E100C" w14:textId="3C2A5C46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4022C0F3" w14:textId="1050FAC1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0DB074BD" w14:textId="457B3A18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237096D8" w14:textId="31579411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07D8217A" w14:textId="0988FBDF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6733567A" w14:textId="37897690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2F964FE6" w14:textId="3483FF60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46E8D107" w14:textId="6CA7DA7F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7E763BFC" w14:textId="18E82A83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1DB38FBA" w14:textId="0C9D8586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12182CF1" w14:textId="77777777" w:rsidR="003E327D" w:rsidRDefault="003E327D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144B6EA5" w14:textId="77777777" w:rsidR="00275E3B" w:rsidRDefault="00275E3B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74846B17" w14:textId="25AC3C66" w:rsidR="009C11B0" w:rsidRPr="003E327D" w:rsidRDefault="009C11B0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3E327D">
        <w:rPr>
          <w:rFonts w:ascii="Calibri" w:hAnsi="Calibri" w:cs="Calibri"/>
          <w:b/>
          <w:color w:val="000000"/>
          <w:sz w:val="24"/>
          <w:szCs w:val="24"/>
        </w:rPr>
        <w:t>Čestné prohlášení žadatele</w:t>
      </w:r>
    </w:p>
    <w:p w14:paraId="5BF7A7DD" w14:textId="77777777" w:rsidR="009C11B0" w:rsidRDefault="009C11B0" w:rsidP="001A0B68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</w:p>
    <w:p w14:paraId="33062BB7" w14:textId="77777777" w:rsidR="0000439B" w:rsidRDefault="006F4143" w:rsidP="001A0B68">
      <w:pPr>
        <w:spacing w:line="264" w:lineRule="auto"/>
        <w:jc w:val="both"/>
        <w:rPr>
          <w:rFonts w:cstheme="minorHAnsi"/>
        </w:rPr>
      </w:pPr>
      <w:r w:rsidRPr="00832986">
        <w:rPr>
          <w:rFonts w:cstheme="minorHAnsi"/>
        </w:rPr>
        <w:t>Čestně prohlašuji, že</w:t>
      </w:r>
    </w:p>
    <w:p w14:paraId="0F89DF6E" w14:textId="56B6B10F" w:rsidR="008C3634" w:rsidRPr="00920927" w:rsidRDefault="0000439B" w:rsidP="008C3634">
      <w:pPr>
        <w:pStyle w:val="Odstavecseseznamem"/>
        <w:numPr>
          <w:ilvl w:val="0"/>
          <w:numId w:val="41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AB0847">
        <w:rPr>
          <w:rFonts w:cstheme="minorHAnsi"/>
          <w:b/>
        </w:rPr>
        <w:t xml:space="preserve">projekt bude realizován v souladu s podmínkami uvedenými v tomto formuláři </w:t>
      </w:r>
      <w:r>
        <w:rPr>
          <w:rFonts w:cstheme="minorHAnsi"/>
        </w:rPr>
        <w:t xml:space="preserve">prověření zásady </w:t>
      </w:r>
      <w:r w:rsidR="00C82478">
        <w:rPr>
          <w:rFonts w:cstheme="minorHAnsi"/>
        </w:rPr>
        <w:t xml:space="preserve">„významně nepoškozovat“ </w:t>
      </w:r>
      <w:r>
        <w:rPr>
          <w:rFonts w:cstheme="minorHAnsi"/>
        </w:rPr>
        <w:t>a prověření infrastruktury z hlediska klimatického dopadu</w:t>
      </w:r>
      <w:r w:rsidR="00AB0847">
        <w:rPr>
          <w:rFonts w:cstheme="minorHAnsi"/>
        </w:rPr>
        <w:t>;</w:t>
      </w:r>
    </w:p>
    <w:p w14:paraId="39E3D672" w14:textId="05E86834" w:rsidR="0000439B" w:rsidRPr="001A0B68" w:rsidRDefault="009C11B0" w:rsidP="00AC39FB">
      <w:pPr>
        <w:pStyle w:val="Odstavecseseznamem"/>
        <w:numPr>
          <w:ilvl w:val="0"/>
          <w:numId w:val="41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proti předkladateli projektu </w:t>
      </w:r>
      <w:r w:rsidRPr="001A0B68">
        <w:rPr>
          <w:rFonts w:cstheme="minorHAnsi"/>
          <w:b/>
        </w:rPr>
        <w:t>není vedeno řízení pro porušení legislativy v oblasti životního prostředí</w:t>
      </w:r>
      <w:r w:rsidR="00AB0847">
        <w:rPr>
          <w:rFonts w:cstheme="minorHAnsi"/>
          <w:b/>
        </w:rPr>
        <w:t>;</w:t>
      </w:r>
      <w:r w:rsidRPr="0000439B">
        <w:rPr>
          <w:rFonts w:cstheme="minorHAnsi"/>
        </w:rPr>
        <w:t xml:space="preserve"> </w:t>
      </w:r>
    </w:p>
    <w:p w14:paraId="71515205" w14:textId="4FC1BFC3" w:rsidR="006F4143" w:rsidRDefault="009C11B0" w:rsidP="00AC39FB">
      <w:pPr>
        <w:pStyle w:val="Odstavecseseznamem"/>
        <w:numPr>
          <w:ilvl w:val="0"/>
          <w:numId w:val="41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projekt bude realizována </w:t>
      </w:r>
      <w:r w:rsidRPr="001A0B68">
        <w:rPr>
          <w:rFonts w:cstheme="minorHAnsi"/>
          <w:b/>
        </w:rPr>
        <w:t>v souladu s legislativou v oblasti ochrany životního prostředí</w:t>
      </w:r>
      <w:r w:rsidR="00A71F04">
        <w:rPr>
          <w:rFonts w:cstheme="minorHAnsi"/>
          <w:b/>
        </w:rPr>
        <w:t xml:space="preserve"> a zdraví</w:t>
      </w:r>
      <w:r w:rsidRPr="001A0B68">
        <w:rPr>
          <w:rFonts w:cstheme="minorHAnsi"/>
          <w:b/>
        </w:rPr>
        <w:t xml:space="preserve">. </w:t>
      </w:r>
    </w:p>
    <w:p w14:paraId="34E81E6F" w14:textId="47E44D2F" w:rsidR="00887CC0" w:rsidRDefault="00887CC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6F7A3DA5" w14:textId="3F9BC9AB" w:rsidR="00887CC0" w:rsidRDefault="00887CC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56948028" w14:textId="1A0572F9" w:rsidR="00887CC0" w:rsidRDefault="00887CC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267045B6" w14:textId="77777777" w:rsidR="00B863DE" w:rsidRPr="00B863DE" w:rsidRDefault="00B863DE" w:rsidP="00B863DE">
      <w:r w:rsidRPr="00B863DE">
        <w:t xml:space="preserve">V ___________________ (místo </w:t>
      </w:r>
      <w:proofErr w:type="gramStart"/>
      <w:r w:rsidRPr="00B863DE">
        <w:t xml:space="preserve">sepsání)   </w:t>
      </w:r>
      <w:proofErr w:type="gramEnd"/>
      <w:r w:rsidRPr="00B863DE">
        <w:t xml:space="preserve">       dne            .         .     2023 (aktuální datum)</w:t>
      </w:r>
    </w:p>
    <w:p w14:paraId="3C2F1037" w14:textId="77777777" w:rsidR="00B863DE" w:rsidRPr="00B863DE" w:rsidRDefault="00B863DE" w:rsidP="00B863DE"/>
    <w:p w14:paraId="748DD130" w14:textId="7617A966" w:rsidR="00B863DE" w:rsidRPr="00B863DE" w:rsidRDefault="00B863DE" w:rsidP="00B863DE">
      <w:r w:rsidRPr="00B863DE">
        <w:t xml:space="preserve">  _____________________</w:t>
      </w:r>
    </w:p>
    <w:p w14:paraId="4CBD052A" w14:textId="652ADF1F" w:rsidR="00B863DE" w:rsidRDefault="00B863DE" w:rsidP="00B863DE">
      <w:r w:rsidRPr="00B863DE">
        <w:t>Vlastnoruční a ověřený podpis</w:t>
      </w:r>
      <w:r>
        <w:t xml:space="preserve"> </w:t>
      </w:r>
      <w:r>
        <w:rPr>
          <w:sz w:val="24"/>
          <w:szCs w:val="24"/>
        </w:rPr>
        <w:t>osoby statutárního orgánu žadatele o dotaci v aktivitě Spolupráce škol a firem – Výzva I., oprávněné jednat za tohoto žadatele.</w:t>
      </w:r>
    </w:p>
    <w:p w14:paraId="1AC8086B" w14:textId="77777777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66FE09C4" w14:textId="14563436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4A1DA8F3" w14:textId="6EE75EFF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3D344BFB" w14:textId="1A53B307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1807DB07" w14:textId="006A59F6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0B09F19C" w14:textId="1786ACD7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24A177CE" w14:textId="617DE4CD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35BF6F31" w14:textId="0C197D60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48EB85CB" w14:textId="0E78A640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458E8F23" w14:textId="0915F9CD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2B1CD6E9" w14:textId="0C6D6D48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5D062551" w14:textId="4FD27D2D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5918FEA3" w14:textId="2EEDA482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6DCCDB47" w14:textId="67051AA4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49DBFC7D" w14:textId="17722B5E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11F67477" w14:textId="36DEBF5D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1A602D3A" w14:textId="76B3C6C2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69DD059F" w14:textId="5F2D9C6C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73D6B825" w14:textId="0F634646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6E8BB562" w14:textId="00BA5529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0761B062" w14:textId="49B852B4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3F49A416" w14:textId="0728B650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3FE6D821" w14:textId="15FE4541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56B38B3B" w14:textId="40F12E40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7F882297" w14:textId="24A3F6CA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413F67A5" w14:textId="3877EAA0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6B70D31D" w14:textId="625FFB51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17392EF7" w14:textId="07CB79B9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24096655" w14:textId="17A7803B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0FEF1780" w14:textId="62654896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629EA072" w14:textId="77777777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63CC25ED" w14:textId="77777777" w:rsidR="003E327D" w:rsidRDefault="003E327D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25AA7C2D" w14:textId="3AC99E56" w:rsidR="00277AE5" w:rsidRDefault="006536F7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Dodatek č.1</w:t>
      </w:r>
    </w:p>
    <w:p w14:paraId="4F283E48" w14:textId="3BA52D6D" w:rsidR="00277AE5" w:rsidRDefault="00277AE5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2DADB094" w14:textId="1F03BB02" w:rsidR="00B33B70" w:rsidRDefault="00B33B7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Indikativní příklady adaptačních opatření</w:t>
      </w:r>
      <w:r w:rsidR="00272ED3">
        <w:rPr>
          <w:rFonts w:ascii="Calibri" w:hAnsi="Calibri" w:cs="Calibri"/>
          <w:b/>
          <w:color w:val="000000"/>
        </w:rPr>
        <w:t xml:space="preserve"> u infrastruktury:</w:t>
      </w:r>
    </w:p>
    <w:p w14:paraId="71346422" w14:textId="01F25A33" w:rsidR="00B33B70" w:rsidRDefault="00B33B7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4"/>
        <w:gridCol w:w="6268"/>
      </w:tblGrid>
      <w:tr w:rsidR="00B33B70" w14:paraId="714BAF11" w14:textId="77777777" w:rsidTr="009E5DA8">
        <w:tc>
          <w:tcPr>
            <w:tcW w:w="3134" w:type="dxa"/>
          </w:tcPr>
          <w:p w14:paraId="2A247DED" w14:textId="77777777" w:rsidR="00B33B70" w:rsidRDefault="00B33B70" w:rsidP="009E5DA8">
            <w:pPr>
              <w:spacing w:after="0" w:line="264" w:lineRule="auto"/>
              <w:jc w:val="both"/>
            </w:pPr>
            <w:r>
              <w:t>Dlouhodobé sucho</w:t>
            </w:r>
          </w:p>
        </w:tc>
        <w:tc>
          <w:tcPr>
            <w:tcW w:w="6268" w:type="dxa"/>
          </w:tcPr>
          <w:p w14:paraId="54FFB541" w14:textId="77777777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70D95561" w14:textId="77777777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zateplení obálky budovy</w:t>
            </w:r>
          </w:p>
          <w:p w14:paraId="5CAD511D" w14:textId="77777777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výsadba stromů</w:t>
            </w:r>
          </w:p>
          <w:p w14:paraId="000DAE84" w14:textId="77777777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akumulace dešťové vody</w:t>
            </w:r>
          </w:p>
          <w:p w14:paraId="3B601D2A" w14:textId="0A9A7DB3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rozvody užitkové vody z akumulované dešťové vody, uzavřené cykly využití užitkové vody</w:t>
            </w:r>
          </w:p>
        </w:tc>
      </w:tr>
      <w:tr w:rsidR="00B33B70" w14:paraId="7E3DB9AA" w14:textId="77777777" w:rsidTr="009E5DA8">
        <w:tc>
          <w:tcPr>
            <w:tcW w:w="3134" w:type="dxa"/>
          </w:tcPr>
          <w:p w14:paraId="7F882512" w14:textId="77777777" w:rsidR="00B33B70" w:rsidRDefault="00B33B70" w:rsidP="009E5DA8">
            <w:pPr>
              <w:spacing w:after="0" w:line="264" w:lineRule="auto"/>
              <w:jc w:val="both"/>
            </w:pPr>
            <w:r>
              <w:t xml:space="preserve">Povodně </w:t>
            </w:r>
          </w:p>
        </w:tc>
        <w:tc>
          <w:tcPr>
            <w:tcW w:w="6268" w:type="dxa"/>
          </w:tcPr>
          <w:p w14:paraId="2F6090BF" w14:textId="77777777" w:rsidR="0061699B" w:rsidRDefault="0061699B" w:rsidP="0061699B">
            <w:pPr>
              <w:pStyle w:val="Odstavecseseznamem"/>
              <w:numPr>
                <w:ilvl w:val="0"/>
                <w:numId w:val="37"/>
              </w:numPr>
              <w:spacing w:after="0" w:line="264" w:lineRule="auto"/>
              <w:jc w:val="both"/>
            </w:pPr>
            <w:r>
              <w:t>záložní zdroj energie (zejména z OZE) pro případ výpadku kritické infrastruktury (přerušení dodávek elektrické energie)</w:t>
            </w:r>
          </w:p>
          <w:p w14:paraId="25031429" w14:textId="71BD6049" w:rsidR="00B33B70" w:rsidRDefault="00B33B70" w:rsidP="00B33B70">
            <w:pPr>
              <w:pStyle w:val="Odstavecseseznamem"/>
              <w:numPr>
                <w:ilvl w:val="0"/>
                <w:numId w:val="37"/>
              </w:numPr>
              <w:spacing w:after="0" w:line="264" w:lineRule="auto"/>
              <w:jc w:val="both"/>
            </w:pPr>
            <w:r>
              <w:t xml:space="preserve">výstavba mimo záplavové území </w:t>
            </w:r>
          </w:p>
          <w:p w14:paraId="0923C2CA" w14:textId="5277AB44" w:rsidR="00B33B70" w:rsidRDefault="00B33B70" w:rsidP="00B33B70">
            <w:pPr>
              <w:pStyle w:val="Odstavecseseznamem"/>
              <w:numPr>
                <w:ilvl w:val="0"/>
                <w:numId w:val="37"/>
              </w:numPr>
              <w:spacing w:after="0" w:line="264" w:lineRule="auto"/>
              <w:jc w:val="both"/>
            </w:pPr>
            <w:r>
              <w:t xml:space="preserve">umístění technologie „nad hladinu“ záplavových území </w:t>
            </w:r>
          </w:p>
          <w:p w14:paraId="02291CAD" w14:textId="77777777" w:rsidR="00B33B70" w:rsidRDefault="00B33B70" w:rsidP="00B33B70">
            <w:pPr>
              <w:pStyle w:val="Odstavecseseznamem"/>
              <w:numPr>
                <w:ilvl w:val="0"/>
                <w:numId w:val="37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</w:tc>
      </w:tr>
      <w:tr w:rsidR="00B33B70" w14:paraId="55DD0503" w14:textId="77777777" w:rsidTr="009E5DA8">
        <w:tc>
          <w:tcPr>
            <w:tcW w:w="3134" w:type="dxa"/>
          </w:tcPr>
          <w:p w14:paraId="21089E08" w14:textId="77777777" w:rsidR="00B33B70" w:rsidRDefault="00B33B70" w:rsidP="009E5DA8">
            <w:pPr>
              <w:spacing w:after="0" w:line="264" w:lineRule="auto"/>
              <w:jc w:val="both"/>
            </w:pPr>
            <w:r>
              <w:t>Vydatné srážky</w:t>
            </w:r>
          </w:p>
        </w:tc>
        <w:tc>
          <w:tcPr>
            <w:tcW w:w="6268" w:type="dxa"/>
          </w:tcPr>
          <w:p w14:paraId="62A35945" w14:textId="77777777" w:rsidR="00B33B70" w:rsidRDefault="00B33B70" w:rsidP="00B33B70">
            <w:pPr>
              <w:pStyle w:val="Odstavecseseznamem"/>
              <w:numPr>
                <w:ilvl w:val="0"/>
                <w:numId w:val="38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  <w:p w14:paraId="2FA48708" w14:textId="77777777" w:rsidR="00B33B70" w:rsidRDefault="00B33B70" w:rsidP="00B33B70">
            <w:pPr>
              <w:pStyle w:val="Odstavecseseznamem"/>
              <w:numPr>
                <w:ilvl w:val="0"/>
                <w:numId w:val="38"/>
              </w:numPr>
              <w:spacing w:after="0" w:line="264" w:lineRule="auto"/>
              <w:jc w:val="both"/>
            </w:pPr>
            <w:r>
              <w:t>vhodné stavební úpravy</w:t>
            </w:r>
          </w:p>
        </w:tc>
      </w:tr>
      <w:tr w:rsidR="00B33B70" w14:paraId="276FDE38" w14:textId="77777777" w:rsidTr="009E5DA8">
        <w:tc>
          <w:tcPr>
            <w:tcW w:w="3134" w:type="dxa"/>
          </w:tcPr>
          <w:p w14:paraId="1B162C65" w14:textId="77777777" w:rsidR="00B33B70" w:rsidRDefault="00B33B70" w:rsidP="009E5DA8">
            <w:pPr>
              <w:spacing w:after="0" w:line="264" w:lineRule="auto"/>
              <w:jc w:val="both"/>
            </w:pPr>
            <w:r>
              <w:t>Zvyšování teplot</w:t>
            </w:r>
          </w:p>
        </w:tc>
        <w:tc>
          <w:tcPr>
            <w:tcW w:w="6268" w:type="dxa"/>
          </w:tcPr>
          <w:p w14:paraId="3CB1CC2C" w14:textId="77777777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28A3075D" w14:textId="19D4A752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 xml:space="preserve">technologie chlazení budovy v kombinaci s fotovoltaikou </w:t>
            </w:r>
          </w:p>
          <w:p w14:paraId="74B03861" w14:textId="77777777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B33B70" w14:paraId="6C2495A3" w14:textId="77777777" w:rsidTr="009E5DA8">
        <w:tc>
          <w:tcPr>
            <w:tcW w:w="3134" w:type="dxa"/>
          </w:tcPr>
          <w:p w14:paraId="09ACE34A" w14:textId="77777777" w:rsidR="00B33B70" w:rsidRDefault="00B33B70" w:rsidP="009E5DA8">
            <w:pPr>
              <w:spacing w:after="0" w:line="264" w:lineRule="auto"/>
              <w:jc w:val="both"/>
            </w:pPr>
            <w:r>
              <w:t>Extrémně vysoké teploty</w:t>
            </w:r>
          </w:p>
        </w:tc>
        <w:tc>
          <w:tcPr>
            <w:tcW w:w="6268" w:type="dxa"/>
          </w:tcPr>
          <w:p w14:paraId="4898324C" w14:textId="77777777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11CE7217" w14:textId="77777777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systémy řízeného větrání</w:t>
            </w:r>
          </w:p>
          <w:p w14:paraId="5220FAED" w14:textId="07C6F0AB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technologie chlazení budovy v kombinaci s fotovoltaikou</w:t>
            </w:r>
          </w:p>
          <w:p w14:paraId="4C1F69A4" w14:textId="760B87CA" w:rsidR="00B33B70" w:rsidRDefault="00B33B70" w:rsidP="00B33B70">
            <w:pPr>
              <w:pStyle w:val="Odstavecseseznamem"/>
              <w:numPr>
                <w:ilvl w:val="0"/>
                <w:numId w:val="36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B33B70" w14:paraId="454D0848" w14:textId="77777777" w:rsidTr="009E5DA8">
        <w:tc>
          <w:tcPr>
            <w:tcW w:w="3134" w:type="dxa"/>
          </w:tcPr>
          <w:p w14:paraId="528D7EFB" w14:textId="77777777" w:rsidR="00B33B70" w:rsidRDefault="00B33B70" w:rsidP="009E5DA8">
            <w:pPr>
              <w:spacing w:after="0" w:line="264" w:lineRule="auto"/>
              <w:jc w:val="both"/>
            </w:pPr>
            <w:r>
              <w:t>Extrémní vítr</w:t>
            </w:r>
          </w:p>
        </w:tc>
        <w:tc>
          <w:tcPr>
            <w:tcW w:w="6268" w:type="dxa"/>
          </w:tcPr>
          <w:p w14:paraId="3B7C0C49" w14:textId="77777777" w:rsidR="0061699B" w:rsidRDefault="0061699B" w:rsidP="0061699B">
            <w:pPr>
              <w:pStyle w:val="Odstavecseseznamem"/>
              <w:numPr>
                <w:ilvl w:val="0"/>
                <w:numId w:val="39"/>
              </w:numPr>
              <w:spacing w:after="0" w:line="264" w:lineRule="auto"/>
              <w:jc w:val="both"/>
            </w:pPr>
            <w:r>
              <w:t>záložní zdroj energie (zejména z OZE) pro případ výpadku kritické infrastruktury (přerušení dodávek elektrické energie)</w:t>
            </w:r>
          </w:p>
          <w:p w14:paraId="0D39997E" w14:textId="77777777" w:rsidR="0011657C" w:rsidRDefault="00B33B70" w:rsidP="0061699B">
            <w:pPr>
              <w:pStyle w:val="Odstavecseseznamem"/>
              <w:numPr>
                <w:ilvl w:val="0"/>
                <w:numId w:val="39"/>
              </w:numPr>
              <w:spacing w:after="0" w:line="264" w:lineRule="auto"/>
              <w:jc w:val="both"/>
            </w:pPr>
            <w:r>
              <w:t xml:space="preserve">napojení na výstražný meteorologický systém, </w:t>
            </w:r>
          </w:p>
          <w:p w14:paraId="5094FF07" w14:textId="0E23C497" w:rsidR="00B33B70" w:rsidRDefault="00B33B70" w:rsidP="0061699B">
            <w:pPr>
              <w:pStyle w:val="Odstavecseseznamem"/>
              <w:numPr>
                <w:ilvl w:val="0"/>
                <w:numId w:val="39"/>
              </w:numPr>
              <w:spacing w:after="0" w:line="264" w:lineRule="auto"/>
              <w:jc w:val="both"/>
            </w:pPr>
            <w:r>
              <w:t xml:space="preserve">elektronické propojení s vhodnými technologiemi </w:t>
            </w:r>
            <w:proofErr w:type="gramStart"/>
            <w:r>
              <w:t>-  např.</w:t>
            </w:r>
            <w:proofErr w:type="gramEnd"/>
            <w:r>
              <w:t xml:space="preserve"> automatické uzavření otvorových výplní</w:t>
            </w:r>
          </w:p>
          <w:p w14:paraId="194D4B43" w14:textId="3D605ED5" w:rsidR="00B33B70" w:rsidRDefault="00B33B70" w:rsidP="0061699B">
            <w:pPr>
              <w:pStyle w:val="Odstavecseseznamem"/>
              <w:numPr>
                <w:ilvl w:val="0"/>
                <w:numId w:val="39"/>
              </w:numPr>
              <w:spacing w:after="0" w:line="264" w:lineRule="auto"/>
              <w:jc w:val="both"/>
            </w:pPr>
            <w:r>
              <w:t xml:space="preserve">umístění technologií </w:t>
            </w:r>
            <w:r w:rsidR="00535388">
              <w:t xml:space="preserve">např. </w:t>
            </w:r>
            <w:r>
              <w:t>do zděných budov</w:t>
            </w:r>
          </w:p>
        </w:tc>
      </w:tr>
      <w:tr w:rsidR="00B33B70" w14:paraId="3B777B2E" w14:textId="77777777" w:rsidTr="009E5DA8">
        <w:tc>
          <w:tcPr>
            <w:tcW w:w="3134" w:type="dxa"/>
          </w:tcPr>
          <w:p w14:paraId="37437BD0" w14:textId="77777777" w:rsidR="00B33B70" w:rsidRDefault="00B33B70" w:rsidP="009E5DA8">
            <w:pPr>
              <w:spacing w:after="0" w:line="264" w:lineRule="auto"/>
              <w:jc w:val="both"/>
            </w:pPr>
            <w:r>
              <w:t>Požáry vegetace</w:t>
            </w:r>
          </w:p>
        </w:tc>
        <w:tc>
          <w:tcPr>
            <w:tcW w:w="6268" w:type="dxa"/>
          </w:tcPr>
          <w:p w14:paraId="32F1A33E" w14:textId="77777777" w:rsidR="00B33B70" w:rsidRDefault="00B33B70" w:rsidP="00B33B70">
            <w:pPr>
              <w:pStyle w:val="Odstavecseseznamem"/>
              <w:numPr>
                <w:ilvl w:val="0"/>
                <w:numId w:val="39"/>
              </w:numPr>
              <w:spacing w:after="0" w:line="264" w:lineRule="auto"/>
              <w:jc w:val="both"/>
            </w:pPr>
            <w:r>
              <w:t>instalace signalizace</w:t>
            </w:r>
          </w:p>
          <w:p w14:paraId="7B1062B4" w14:textId="77777777" w:rsidR="00B33B70" w:rsidRDefault="00B33B70" w:rsidP="00B33B70">
            <w:pPr>
              <w:pStyle w:val="Odstavecseseznamem"/>
              <w:numPr>
                <w:ilvl w:val="0"/>
                <w:numId w:val="39"/>
              </w:numPr>
              <w:spacing w:after="0" w:line="264" w:lineRule="auto"/>
              <w:jc w:val="both"/>
            </w:pPr>
            <w:r>
              <w:t>vhodné umístění hasicích prvků</w:t>
            </w:r>
          </w:p>
          <w:p w14:paraId="3EA783C9" w14:textId="77777777" w:rsidR="00B33B70" w:rsidRDefault="00B33B70" w:rsidP="00B33B70">
            <w:pPr>
              <w:pStyle w:val="Odstavecseseznamem"/>
              <w:numPr>
                <w:ilvl w:val="0"/>
                <w:numId w:val="39"/>
              </w:numPr>
              <w:spacing w:after="0" w:line="264" w:lineRule="auto"/>
              <w:jc w:val="both"/>
            </w:pPr>
            <w:r>
              <w:t>instalace vhodných prvků zadržování vody – např. jímání dešťové vody v areálu firmy</w:t>
            </w:r>
          </w:p>
        </w:tc>
      </w:tr>
    </w:tbl>
    <w:p w14:paraId="497B1518" w14:textId="77777777" w:rsidR="00B33B70" w:rsidRDefault="00B33B7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67CA4EBB" w14:textId="573B5517" w:rsidR="00B33B70" w:rsidRDefault="00B33B7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1A3C488C" w14:textId="77777777" w:rsidR="00B33B70" w:rsidRDefault="00B33B7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sectPr w:rsidR="00B33B70" w:rsidSect="00275E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EE99" w14:textId="77777777" w:rsidR="00FA5A2A" w:rsidRDefault="00FA5A2A" w:rsidP="00677FE0">
      <w:pPr>
        <w:spacing w:after="0" w:line="240" w:lineRule="auto"/>
      </w:pPr>
      <w:r>
        <w:separator/>
      </w:r>
    </w:p>
  </w:endnote>
  <w:endnote w:type="continuationSeparator" w:id="0">
    <w:p w14:paraId="4953325F" w14:textId="77777777" w:rsidR="00FA5A2A" w:rsidRDefault="00FA5A2A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3083" w14:textId="77777777" w:rsidR="008E0DE2" w:rsidRDefault="008E0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994884"/>
      <w:docPartObj>
        <w:docPartGallery w:val="Page Numbers (Bottom of Page)"/>
        <w:docPartUnique/>
      </w:docPartObj>
    </w:sdtPr>
    <w:sdtEndPr/>
    <w:sdtContent>
      <w:p w14:paraId="6BD14A59" w14:textId="37D61F7E" w:rsidR="00E27FA4" w:rsidRDefault="0077683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0" locked="0" layoutInCell="1" allowOverlap="1" wp14:anchorId="63205E74" wp14:editId="0CAEE65F">
              <wp:simplePos x="0" y="0"/>
              <wp:positionH relativeFrom="column">
                <wp:posOffset>-95250</wp:posOffset>
              </wp:positionH>
              <wp:positionV relativeFrom="paragraph">
                <wp:posOffset>151130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23" name="Obrázek 23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27FA4">
          <w:fldChar w:fldCharType="begin"/>
        </w:r>
        <w:r w:rsidR="00E27FA4">
          <w:instrText>PAGE   \* MERGEFORMAT</w:instrText>
        </w:r>
        <w:r w:rsidR="00E27FA4">
          <w:fldChar w:fldCharType="separate"/>
        </w:r>
        <w:r w:rsidR="00E27FA4">
          <w:t>2</w:t>
        </w:r>
        <w:r w:rsidR="00E27FA4">
          <w:fldChar w:fldCharType="end"/>
        </w:r>
      </w:p>
    </w:sdtContent>
  </w:sdt>
  <w:p w14:paraId="3E1B7C1E" w14:textId="4B4D8152" w:rsidR="00D15E01" w:rsidRDefault="00D15E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9BF3" w14:textId="61BAD62C"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68A5157" wp14:editId="13304A6B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DD0C" w14:textId="77777777" w:rsidR="00FA5A2A" w:rsidRDefault="00FA5A2A" w:rsidP="00677FE0">
      <w:pPr>
        <w:spacing w:after="0" w:line="240" w:lineRule="auto"/>
      </w:pPr>
      <w:r>
        <w:separator/>
      </w:r>
    </w:p>
  </w:footnote>
  <w:footnote w:type="continuationSeparator" w:id="0">
    <w:p w14:paraId="1740FFA2" w14:textId="77777777" w:rsidR="00FA5A2A" w:rsidRDefault="00FA5A2A" w:rsidP="00677FE0">
      <w:pPr>
        <w:spacing w:after="0" w:line="240" w:lineRule="auto"/>
      </w:pPr>
      <w:r>
        <w:continuationSeparator/>
      </w:r>
    </w:p>
  </w:footnote>
  <w:footnote w:id="1">
    <w:p w14:paraId="01E828C5" w14:textId="78140E2E" w:rsidR="00AC3D86" w:rsidRDefault="00AC3D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AC142D">
          <w:rPr>
            <w:rStyle w:val="Hypertextovodkaz"/>
          </w:rPr>
          <w:t>https://www.mpo.cz/cz/energetika/energeticka-ucinnost/ekodesign-a-energeticke-stitkovani-vyrobku/ekodesign-vyrobku-spojenych-se-spotrebou-energie--222025/</w:t>
        </w:r>
      </w:hyperlink>
      <w:r>
        <w:t xml:space="preserve"> </w:t>
      </w:r>
    </w:p>
  </w:footnote>
  <w:footnote w:id="2">
    <w:p w14:paraId="52E824A6" w14:textId="28A7345D" w:rsidR="004778E1" w:rsidRDefault="004778E1" w:rsidP="00AB644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theme="minorHAnsi"/>
          <w:bCs/>
        </w:rPr>
        <w:t>Tzn. tam, kde žadatel identifikuje, že pořizovaná investice může být níže uvedenými extrémními klimatickými riziky ovlivněna</w:t>
      </w:r>
      <w:r w:rsidR="004C38F1">
        <w:rPr>
          <w:rFonts w:cstheme="minorHAnsi"/>
          <w:bCs/>
        </w:rPr>
        <w:t xml:space="preserve"> (tzn. tehdy, když možný vliv těchto rizik je větší než nízký či zanedbatelný).</w:t>
      </w:r>
    </w:p>
  </w:footnote>
  <w:footnote w:id="3">
    <w:p w14:paraId="33CA6083" w14:textId="2012679B" w:rsidR="006536F7" w:rsidRDefault="006536F7" w:rsidP="00AB644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AA7F93">
        <w:t xml:space="preserve">Jedná se o případy, kdy bylo v rámci posouzení </w:t>
      </w:r>
      <w:r w:rsidR="00AA7F93" w:rsidRPr="0074793A">
        <w:rPr>
          <w:u w:val="single"/>
        </w:rPr>
        <w:t>ze strany žadatele vyhodnoceno</w:t>
      </w:r>
      <w:r w:rsidR="00AA7F93">
        <w:t xml:space="preserve">, že je potřeba přijmout adaptační opatření. </w:t>
      </w:r>
      <w:r w:rsidR="004778E1">
        <w:t>P</w:t>
      </w:r>
      <w:r>
        <w:rPr>
          <w:rFonts w:cstheme="minorHAnsi"/>
          <w:bCs/>
        </w:rPr>
        <w:t>říklady možných adaptačních opatření jsou uvedeny v Dodatku č.</w:t>
      </w:r>
      <w:r w:rsidR="00876E26">
        <w:rPr>
          <w:rFonts w:cstheme="minorHAnsi"/>
          <w:bCs/>
        </w:rPr>
        <w:t>1</w:t>
      </w:r>
      <w:r>
        <w:rPr>
          <w:rFonts w:cstheme="minorHAnsi"/>
          <w:bCs/>
        </w:rPr>
        <w:t xml:space="preserve"> tohoto formuláře</w:t>
      </w:r>
      <w:r w:rsidR="003F6AF8">
        <w:rPr>
          <w:rFonts w:cstheme="minorHAnsi"/>
          <w:bCs/>
        </w:rPr>
        <w:t>.</w:t>
      </w:r>
      <w:r w:rsidR="004C38F1">
        <w:rPr>
          <w:rFonts w:cstheme="minorHAnsi"/>
          <w:bCs/>
        </w:rPr>
        <w:t xml:space="preserve"> Nejedná se o úplný výčet, žadatel může přijmout i jiné </w:t>
      </w:r>
      <w:r w:rsidR="000550A3">
        <w:rPr>
          <w:rFonts w:cstheme="minorHAnsi"/>
          <w:bCs/>
        </w:rPr>
        <w:t xml:space="preserve">vhodné </w:t>
      </w:r>
      <w:r w:rsidR="004C38F1">
        <w:rPr>
          <w:rFonts w:cstheme="minorHAnsi"/>
          <w:bCs/>
        </w:rPr>
        <w:t>relevantní typy opatření podle konkrétní situace</w:t>
      </w:r>
      <w:r w:rsidR="00CB1F9D">
        <w:rPr>
          <w:rFonts w:cstheme="minorHAnsi"/>
          <w:bCs/>
        </w:rPr>
        <w:t>.</w:t>
      </w:r>
      <w:r w:rsidR="000550A3">
        <w:rPr>
          <w:rFonts w:cstheme="minorHAnsi"/>
          <w:bCs/>
        </w:rPr>
        <w:t xml:space="preserve"> Upozorňujeme, zvolená forma adaptačního opatření nerozšiřuje </w:t>
      </w:r>
      <w:r w:rsidR="00A82755">
        <w:rPr>
          <w:rFonts w:cstheme="minorHAnsi"/>
          <w:bCs/>
        </w:rPr>
        <w:t xml:space="preserve">rozsah </w:t>
      </w:r>
      <w:r w:rsidR="000550A3">
        <w:rPr>
          <w:rFonts w:cstheme="minorHAnsi"/>
          <w:bCs/>
        </w:rPr>
        <w:t>způsobil</w:t>
      </w:r>
      <w:r w:rsidR="00A82755">
        <w:rPr>
          <w:rFonts w:cstheme="minorHAnsi"/>
          <w:bCs/>
        </w:rPr>
        <w:t>ých</w:t>
      </w:r>
      <w:r w:rsidR="000550A3">
        <w:rPr>
          <w:rFonts w:cstheme="minorHAnsi"/>
          <w:bCs/>
        </w:rPr>
        <w:t xml:space="preserve"> výdaj</w:t>
      </w:r>
      <w:r w:rsidR="00A82755">
        <w:rPr>
          <w:rFonts w:cstheme="minorHAnsi"/>
          <w:bCs/>
        </w:rPr>
        <w:t xml:space="preserve">ů uvedených </w:t>
      </w:r>
      <w:r w:rsidR="000550A3">
        <w:rPr>
          <w:rFonts w:cstheme="minorHAnsi"/>
          <w:bCs/>
        </w:rPr>
        <w:t xml:space="preserve">v Příloze č.3 </w:t>
      </w:r>
      <w:r w:rsidR="008274A7">
        <w:rPr>
          <w:rFonts w:cstheme="minorHAnsi"/>
          <w:bCs/>
        </w:rPr>
        <w:t>Vymezení způsobilých výdajů</w:t>
      </w:r>
      <w:bookmarkStart w:id="2" w:name="_GoBack"/>
      <w:r w:rsidR="0074793A">
        <w:rPr>
          <w:rFonts w:cstheme="minorHAnsi"/>
          <w:bCs/>
        </w:rPr>
        <w:t>.</w:t>
      </w:r>
      <w:bookmarkEnd w:id="2"/>
    </w:p>
  </w:footnote>
  <w:footnote w:id="4">
    <w:p w14:paraId="4F300CA1" w14:textId="3EDD7219" w:rsidR="00735791" w:rsidRDefault="00735791" w:rsidP="00735791">
      <w:pPr>
        <w:pStyle w:val="Textpoznpodarou"/>
        <w:jc w:val="both"/>
      </w:pPr>
      <w:r w:rsidRPr="0046624D">
        <w:rPr>
          <w:rStyle w:val="Znakapoznpodarou"/>
          <w:sz w:val="18"/>
        </w:rPr>
        <w:footnoteRef/>
      </w:r>
      <w:r w:rsidR="004778E1">
        <w:rPr>
          <w:sz w:val="18"/>
        </w:rPr>
        <w:t xml:space="preserve"> </w:t>
      </w:r>
      <w:r w:rsidRPr="0046624D">
        <w:rPr>
          <w:sz w:val="18"/>
        </w:rPr>
        <w:t>K posouzení technických specifikací výrobků je na úrovni EU k dispozici odkaz na normy EU: EN 200 „Zdravotnětechnické armatury – Výtokové ventily a ventilové směšovací baterie pro vnitřní vodovody typu 1 a 2 – Všeobecná technická specifikace“; EN 816 „Zdravotnětechnické armatury – Samočinné uzavírací armatury PN 10“;·EN 817 „Mechanické směšovací baterie (PN 10) – Všeobecné technické požadavky“;·EN 1111 „Zdravotnětechnické armatury – Termostatické směšovací baterie (PN10) – Všeobecné technické podmínky“; EN 1112 „Zdravotnětechnické armatury – Sprchy pro zdravotnětechnické armatury pro vnitřní vodovody typu 1 a typu 2 – Všeobecné technické požadavky“; EN 1113 pro „Zdravotnětechnické armatury – Sprchové hadice pro zdravotnětechnické armatury pro vnitřní vodovody typu 1 a typu 2 – Všeobecné technické požadavky“ včetně metody pro testování odolnosti hadice proti ohybu;·EN 1287 pro „Zdravotnětechnické armatury – Nízkotlaké termostatické směšovače – Všeobecné technické požadavky“; EN 15091 „Zdravotnětechnické armatury – Elektronicky otevírané a uzavírané zdravotnětechnické armatury“.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04C47" w14:textId="77777777" w:rsidR="008E0DE2" w:rsidRDefault="008E0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20E0" w14:textId="22744DEF"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0F89B6" wp14:editId="6107972C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5149" w14:textId="62DE94E7"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018BE6A" wp14:editId="42C3A5A6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0D647A"/>
    <w:multiLevelType w:val="hybridMultilevel"/>
    <w:tmpl w:val="7F3856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86107"/>
    <w:multiLevelType w:val="hybridMultilevel"/>
    <w:tmpl w:val="2DEC3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3" w15:restartNumberingAfterBreak="0">
    <w:nsid w:val="064E1FA2"/>
    <w:multiLevelType w:val="hybridMultilevel"/>
    <w:tmpl w:val="A55E9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8105C"/>
    <w:multiLevelType w:val="hybridMultilevel"/>
    <w:tmpl w:val="C5EEF6E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40154D"/>
    <w:multiLevelType w:val="hybridMultilevel"/>
    <w:tmpl w:val="D1009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B2FF9"/>
    <w:multiLevelType w:val="hybridMultilevel"/>
    <w:tmpl w:val="4FC46200"/>
    <w:lvl w:ilvl="0" w:tplc="23C6C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16F8"/>
    <w:multiLevelType w:val="multilevel"/>
    <w:tmpl w:val="3320A8B2"/>
    <w:numStyleLink w:val="VariantaB-odrky"/>
  </w:abstractNum>
  <w:abstractNum w:abstractNumId="8" w15:restartNumberingAfterBreak="0">
    <w:nsid w:val="14412AD0"/>
    <w:multiLevelType w:val="hybridMultilevel"/>
    <w:tmpl w:val="46B86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1" w15:restartNumberingAfterBreak="0">
    <w:nsid w:val="19160657"/>
    <w:multiLevelType w:val="hybridMultilevel"/>
    <w:tmpl w:val="BCAA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872DA"/>
    <w:multiLevelType w:val="multilevel"/>
    <w:tmpl w:val="E8A48D7C"/>
    <w:numStyleLink w:val="VariantaA-sla"/>
  </w:abstractNum>
  <w:abstractNum w:abstractNumId="13" w15:restartNumberingAfterBreak="0">
    <w:nsid w:val="1B430CF1"/>
    <w:multiLevelType w:val="hybridMultilevel"/>
    <w:tmpl w:val="1EE6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7EE4"/>
    <w:multiLevelType w:val="hybridMultilevel"/>
    <w:tmpl w:val="DFEE4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A380D"/>
    <w:multiLevelType w:val="hybridMultilevel"/>
    <w:tmpl w:val="42CE5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A5EA2"/>
    <w:multiLevelType w:val="multilevel"/>
    <w:tmpl w:val="E8BAE50A"/>
    <w:numStyleLink w:val="VariantaA-odrky"/>
  </w:abstractNum>
  <w:abstractNum w:abstractNumId="18" w15:restartNumberingAfterBreak="0">
    <w:nsid w:val="29EF6104"/>
    <w:multiLevelType w:val="hybridMultilevel"/>
    <w:tmpl w:val="B88A1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215CE"/>
    <w:multiLevelType w:val="hybridMultilevel"/>
    <w:tmpl w:val="4E8CC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A41F3"/>
    <w:multiLevelType w:val="hybridMultilevel"/>
    <w:tmpl w:val="9FCC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32EC2"/>
    <w:multiLevelType w:val="hybridMultilevel"/>
    <w:tmpl w:val="11B26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2EB2C2B"/>
    <w:multiLevelType w:val="hybridMultilevel"/>
    <w:tmpl w:val="697C1E6C"/>
    <w:lvl w:ilvl="0" w:tplc="5978C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A256CF"/>
    <w:multiLevelType w:val="hybridMultilevel"/>
    <w:tmpl w:val="DFEE4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0356825"/>
    <w:multiLevelType w:val="hybridMultilevel"/>
    <w:tmpl w:val="0FEE9C8E"/>
    <w:lvl w:ilvl="0" w:tplc="02525662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0554260"/>
    <w:multiLevelType w:val="hybridMultilevel"/>
    <w:tmpl w:val="DFEE4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E7B78"/>
    <w:multiLevelType w:val="hybridMultilevel"/>
    <w:tmpl w:val="E09AFB22"/>
    <w:lvl w:ilvl="0" w:tplc="A316F29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C700FA"/>
    <w:multiLevelType w:val="hybridMultilevel"/>
    <w:tmpl w:val="433CA3B8"/>
    <w:lvl w:ilvl="0" w:tplc="0252566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1" w15:restartNumberingAfterBreak="0">
    <w:nsid w:val="59AF4A6A"/>
    <w:multiLevelType w:val="hybridMultilevel"/>
    <w:tmpl w:val="0FB28934"/>
    <w:lvl w:ilvl="0" w:tplc="02525662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5AF35F43"/>
    <w:multiLevelType w:val="multilevel"/>
    <w:tmpl w:val="0D8ABE32"/>
    <w:numStyleLink w:val="VariantaB-sla"/>
  </w:abstractNum>
  <w:abstractNum w:abstractNumId="43" w15:restartNumberingAfterBreak="0">
    <w:nsid w:val="64711881"/>
    <w:multiLevelType w:val="hybridMultilevel"/>
    <w:tmpl w:val="E820CE16"/>
    <w:lvl w:ilvl="0" w:tplc="991687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54340"/>
    <w:multiLevelType w:val="multilevel"/>
    <w:tmpl w:val="62E425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40"/>
  </w:num>
  <w:num w:numId="3">
    <w:abstractNumId w:val="37"/>
  </w:num>
  <w:num w:numId="4">
    <w:abstractNumId w:val="2"/>
  </w:num>
  <w:num w:numId="5">
    <w:abstractNumId w:val="42"/>
  </w:num>
  <w:num w:numId="6">
    <w:abstractNumId w:val="17"/>
  </w:num>
  <w:num w:numId="7">
    <w:abstractNumId w:val="12"/>
  </w:num>
  <w:num w:numId="8">
    <w:abstractNumId w:val="7"/>
  </w:num>
  <w:num w:numId="9">
    <w:abstractNumId w:val="22"/>
  </w:num>
  <w:num w:numId="10">
    <w:abstractNumId w:val="44"/>
  </w:num>
  <w:num w:numId="11">
    <w:abstractNumId w:val="33"/>
  </w:num>
  <w:num w:numId="12">
    <w:abstractNumId w:val="26"/>
  </w:num>
  <w:num w:numId="13">
    <w:abstractNumId w:val="24"/>
  </w:num>
  <w:num w:numId="14">
    <w:abstractNumId w:val="35"/>
  </w:num>
  <w:num w:numId="15">
    <w:abstractNumId w:val="34"/>
  </w:num>
  <w:num w:numId="16">
    <w:abstractNumId w:val="16"/>
  </w:num>
  <w:num w:numId="17">
    <w:abstractNumId w:val="39"/>
  </w:num>
  <w:num w:numId="18">
    <w:abstractNumId w:val="9"/>
  </w:num>
  <w:num w:numId="19">
    <w:abstractNumId w:val="32"/>
  </w:num>
  <w:num w:numId="20">
    <w:abstractNumId w:val="38"/>
  </w:num>
  <w:num w:numId="21">
    <w:abstractNumId w:val="5"/>
  </w:num>
  <w:num w:numId="22">
    <w:abstractNumId w:val="27"/>
  </w:num>
  <w:num w:numId="23">
    <w:abstractNumId w:val="3"/>
  </w:num>
  <w:num w:numId="24">
    <w:abstractNumId w:val="43"/>
  </w:num>
  <w:num w:numId="25">
    <w:abstractNumId w:val="8"/>
  </w:num>
  <w:num w:numId="26">
    <w:abstractNumId w:val="45"/>
  </w:num>
  <w:num w:numId="27">
    <w:abstractNumId w:val="25"/>
  </w:num>
  <w:num w:numId="28">
    <w:abstractNumId w:val="14"/>
  </w:num>
  <w:num w:numId="29">
    <w:abstractNumId w:val="30"/>
  </w:num>
  <w:num w:numId="30">
    <w:abstractNumId w:val="21"/>
  </w:num>
  <w:num w:numId="31">
    <w:abstractNumId w:val="19"/>
  </w:num>
  <w:num w:numId="32">
    <w:abstractNumId w:val="18"/>
  </w:num>
  <w:num w:numId="33">
    <w:abstractNumId w:val="0"/>
  </w:num>
  <w:num w:numId="34">
    <w:abstractNumId w:val="6"/>
  </w:num>
  <w:num w:numId="35">
    <w:abstractNumId w:val="23"/>
  </w:num>
  <w:num w:numId="36">
    <w:abstractNumId w:val="11"/>
  </w:num>
  <w:num w:numId="37">
    <w:abstractNumId w:val="20"/>
  </w:num>
  <w:num w:numId="38">
    <w:abstractNumId w:val="1"/>
  </w:num>
  <w:num w:numId="39">
    <w:abstractNumId w:val="13"/>
  </w:num>
  <w:num w:numId="40">
    <w:abstractNumId w:val="15"/>
  </w:num>
  <w:num w:numId="41">
    <w:abstractNumId w:val="28"/>
  </w:num>
  <w:num w:numId="42">
    <w:abstractNumId w:val="31"/>
  </w:num>
  <w:num w:numId="43">
    <w:abstractNumId w:val="36"/>
  </w:num>
  <w:num w:numId="44">
    <w:abstractNumId w:val="4"/>
  </w:num>
  <w:num w:numId="45">
    <w:abstractNumId w:val="41"/>
  </w:num>
  <w:num w:numId="46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0CF6"/>
    <w:rsid w:val="000012CF"/>
    <w:rsid w:val="0000439B"/>
    <w:rsid w:val="00005517"/>
    <w:rsid w:val="000065E8"/>
    <w:rsid w:val="00015306"/>
    <w:rsid w:val="00017758"/>
    <w:rsid w:val="00017922"/>
    <w:rsid w:val="000208EF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5183D"/>
    <w:rsid w:val="000550A3"/>
    <w:rsid w:val="00063405"/>
    <w:rsid w:val="0007323A"/>
    <w:rsid w:val="000809B9"/>
    <w:rsid w:val="000836C3"/>
    <w:rsid w:val="0008457B"/>
    <w:rsid w:val="00090B40"/>
    <w:rsid w:val="00095A0A"/>
    <w:rsid w:val="00095EF1"/>
    <w:rsid w:val="00096598"/>
    <w:rsid w:val="000B1B3D"/>
    <w:rsid w:val="000B3F80"/>
    <w:rsid w:val="000B4E18"/>
    <w:rsid w:val="000B7C2C"/>
    <w:rsid w:val="000C3310"/>
    <w:rsid w:val="000C3C1D"/>
    <w:rsid w:val="000C4CAF"/>
    <w:rsid w:val="000D1470"/>
    <w:rsid w:val="000D2194"/>
    <w:rsid w:val="000D377E"/>
    <w:rsid w:val="000E5005"/>
    <w:rsid w:val="000E6D27"/>
    <w:rsid w:val="000E7599"/>
    <w:rsid w:val="000F01B0"/>
    <w:rsid w:val="000F11E5"/>
    <w:rsid w:val="000F1872"/>
    <w:rsid w:val="000F2CAE"/>
    <w:rsid w:val="000F6DAA"/>
    <w:rsid w:val="000F769F"/>
    <w:rsid w:val="000F7BE2"/>
    <w:rsid w:val="0010045E"/>
    <w:rsid w:val="00110E36"/>
    <w:rsid w:val="0011657C"/>
    <w:rsid w:val="00121485"/>
    <w:rsid w:val="001220CD"/>
    <w:rsid w:val="001268B0"/>
    <w:rsid w:val="00126D51"/>
    <w:rsid w:val="0013039E"/>
    <w:rsid w:val="00137885"/>
    <w:rsid w:val="00172D2A"/>
    <w:rsid w:val="00175E71"/>
    <w:rsid w:val="0018051B"/>
    <w:rsid w:val="00190386"/>
    <w:rsid w:val="001978B1"/>
    <w:rsid w:val="001A0B68"/>
    <w:rsid w:val="001B1E4A"/>
    <w:rsid w:val="001C0534"/>
    <w:rsid w:val="001C33EF"/>
    <w:rsid w:val="001C5A6F"/>
    <w:rsid w:val="001C6F09"/>
    <w:rsid w:val="001C70EC"/>
    <w:rsid w:val="001D18C6"/>
    <w:rsid w:val="001D27C0"/>
    <w:rsid w:val="001D305D"/>
    <w:rsid w:val="001E0D6F"/>
    <w:rsid w:val="001E1D26"/>
    <w:rsid w:val="001E5E7D"/>
    <w:rsid w:val="001E74C3"/>
    <w:rsid w:val="001F6937"/>
    <w:rsid w:val="00204479"/>
    <w:rsid w:val="002057C8"/>
    <w:rsid w:val="00214D19"/>
    <w:rsid w:val="0021742A"/>
    <w:rsid w:val="002208D4"/>
    <w:rsid w:val="00220DE3"/>
    <w:rsid w:val="002224DF"/>
    <w:rsid w:val="00235B35"/>
    <w:rsid w:val="00241A84"/>
    <w:rsid w:val="00241C64"/>
    <w:rsid w:val="0025270A"/>
    <w:rsid w:val="0025290D"/>
    <w:rsid w:val="00260372"/>
    <w:rsid w:val="00262DAF"/>
    <w:rsid w:val="00264B84"/>
    <w:rsid w:val="00267823"/>
    <w:rsid w:val="00272ED3"/>
    <w:rsid w:val="0027553F"/>
    <w:rsid w:val="00275E3B"/>
    <w:rsid w:val="00277AE5"/>
    <w:rsid w:val="0028035F"/>
    <w:rsid w:val="0028141B"/>
    <w:rsid w:val="00285AED"/>
    <w:rsid w:val="00286774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3BB9"/>
    <w:rsid w:val="0030602A"/>
    <w:rsid w:val="003109E6"/>
    <w:rsid w:val="00310FA0"/>
    <w:rsid w:val="0031400C"/>
    <w:rsid w:val="00320481"/>
    <w:rsid w:val="0032499E"/>
    <w:rsid w:val="003250CB"/>
    <w:rsid w:val="0032757D"/>
    <w:rsid w:val="0033260D"/>
    <w:rsid w:val="00335FDE"/>
    <w:rsid w:val="00344B10"/>
    <w:rsid w:val="00347049"/>
    <w:rsid w:val="003528BA"/>
    <w:rsid w:val="00354B15"/>
    <w:rsid w:val="00360779"/>
    <w:rsid w:val="00363201"/>
    <w:rsid w:val="003653FD"/>
    <w:rsid w:val="0039063C"/>
    <w:rsid w:val="003A1860"/>
    <w:rsid w:val="003A324C"/>
    <w:rsid w:val="003A46A8"/>
    <w:rsid w:val="003A51AA"/>
    <w:rsid w:val="003B565A"/>
    <w:rsid w:val="003C01C1"/>
    <w:rsid w:val="003C3C34"/>
    <w:rsid w:val="003D00A1"/>
    <w:rsid w:val="003D4DC9"/>
    <w:rsid w:val="003D6C5B"/>
    <w:rsid w:val="003D7C48"/>
    <w:rsid w:val="003E327D"/>
    <w:rsid w:val="003E5A9F"/>
    <w:rsid w:val="003E5C09"/>
    <w:rsid w:val="003E67BD"/>
    <w:rsid w:val="003F0327"/>
    <w:rsid w:val="003F4089"/>
    <w:rsid w:val="003F50C3"/>
    <w:rsid w:val="003F6AF8"/>
    <w:rsid w:val="004012F7"/>
    <w:rsid w:val="004069E0"/>
    <w:rsid w:val="0041427F"/>
    <w:rsid w:val="0041471B"/>
    <w:rsid w:val="00416F82"/>
    <w:rsid w:val="0042415E"/>
    <w:rsid w:val="004254E9"/>
    <w:rsid w:val="0043512A"/>
    <w:rsid w:val="00442EFE"/>
    <w:rsid w:val="004509E5"/>
    <w:rsid w:val="00451910"/>
    <w:rsid w:val="00451956"/>
    <w:rsid w:val="004521BB"/>
    <w:rsid w:val="004543A4"/>
    <w:rsid w:val="00455E73"/>
    <w:rsid w:val="0045686E"/>
    <w:rsid w:val="0046093E"/>
    <w:rsid w:val="00473DD7"/>
    <w:rsid w:val="004778E1"/>
    <w:rsid w:val="00481D11"/>
    <w:rsid w:val="00486FB9"/>
    <w:rsid w:val="00495261"/>
    <w:rsid w:val="00497D63"/>
    <w:rsid w:val="004A5F4C"/>
    <w:rsid w:val="004A75DE"/>
    <w:rsid w:val="004A7C44"/>
    <w:rsid w:val="004B0CFA"/>
    <w:rsid w:val="004C1B03"/>
    <w:rsid w:val="004C1D8F"/>
    <w:rsid w:val="004C212A"/>
    <w:rsid w:val="004C2D13"/>
    <w:rsid w:val="004C38F1"/>
    <w:rsid w:val="004D1788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24624"/>
    <w:rsid w:val="005261E9"/>
    <w:rsid w:val="0052743F"/>
    <w:rsid w:val="00530FEB"/>
    <w:rsid w:val="00533197"/>
    <w:rsid w:val="00535388"/>
    <w:rsid w:val="00545420"/>
    <w:rsid w:val="005455E1"/>
    <w:rsid w:val="005502BD"/>
    <w:rsid w:val="005507D4"/>
    <w:rsid w:val="0055113D"/>
    <w:rsid w:val="00556787"/>
    <w:rsid w:val="00565726"/>
    <w:rsid w:val="00565917"/>
    <w:rsid w:val="00566BE5"/>
    <w:rsid w:val="0057447D"/>
    <w:rsid w:val="00582276"/>
    <w:rsid w:val="00583CE9"/>
    <w:rsid w:val="00586CA7"/>
    <w:rsid w:val="00587E9B"/>
    <w:rsid w:val="00591037"/>
    <w:rsid w:val="00596399"/>
    <w:rsid w:val="005A4925"/>
    <w:rsid w:val="005A547C"/>
    <w:rsid w:val="005B147A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3700"/>
    <w:rsid w:val="005F7585"/>
    <w:rsid w:val="00605759"/>
    <w:rsid w:val="00611AC5"/>
    <w:rsid w:val="006134EF"/>
    <w:rsid w:val="006147BD"/>
    <w:rsid w:val="0061699B"/>
    <w:rsid w:val="006172A6"/>
    <w:rsid w:val="00617615"/>
    <w:rsid w:val="00627065"/>
    <w:rsid w:val="00631DB5"/>
    <w:rsid w:val="006415A9"/>
    <w:rsid w:val="006503BB"/>
    <w:rsid w:val="00650C6C"/>
    <w:rsid w:val="00652FE6"/>
    <w:rsid w:val="006536F7"/>
    <w:rsid w:val="00654196"/>
    <w:rsid w:val="006562D7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1EB1"/>
    <w:rsid w:val="006D54F4"/>
    <w:rsid w:val="006E2FB0"/>
    <w:rsid w:val="006E5CDE"/>
    <w:rsid w:val="006E6C3B"/>
    <w:rsid w:val="006E7BC1"/>
    <w:rsid w:val="006F12C1"/>
    <w:rsid w:val="006F4143"/>
    <w:rsid w:val="006F7410"/>
    <w:rsid w:val="00703782"/>
    <w:rsid w:val="007046B1"/>
    <w:rsid w:val="0070490E"/>
    <w:rsid w:val="00705983"/>
    <w:rsid w:val="007102D2"/>
    <w:rsid w:val="00711C8B"/>
    <w:rsid w:val="00713948"/>
    <w:rsid w:val="00717514"/>
    <w:rsid w:val="00720C20"/>
    <w:rsid w:val="0072338F"/>
    <w:rsid w:val="0072760A"/>
    <w:rsid w:val="0073002B"/>
    <w:rsid w:val="00732F98"/>
    <w:rsid w:val="00735791"/>
    <w:rsid w:val="0074393A"/>
    <w:rsid w:val="00745F32"/>
    <w:rsid w:val="0074793A"/>
    <w:rsid w:val="0075184E"/>
    <w:rsid w:val="00752F44"/>
    <w:rsid w:val="00753A27"/>
    <w:rsid w:val="00754918"/>
    <w:rsid w:val="00757718"/>
    <w:rsid w:val="007613AB"/>
    <w:rsid w:val="00765554"/>
    <w:rsid w:val="00766368"/>
    <w:rsid w:val="007670E9"/>
    <w:rsid w:val="0077202C"/>
    <w:rsid w:val="00772BAB"/>
    <w:rsid w:val="007732C5"/>
    <w:rsid w:val="00776837"/>
    <w:rsid w:val="00777013"/>
    <w:rsid w:val="00782516"/>
    <w:rsid w:val="00783604"/>
    <w:rsid w:val="00784A43"/>
    <w:rsid w:val="007926F0"/>
    <w:rsid w:val="0079342A"/>
    <w:rsid w:val="007B0DDE"/>
    <w:rsid w:val="007B4949"/>
    <w:rsid w:val="007B6109"/>
    <w:rsid w:val="007C2BEA"/>
    <w:rsid w:val="007C526B"/>
    <w:rsid w:val="007D353E"/>
    <w:rsid w:val="007D4285"/>
    <w:rsid w:val="007D6897"/>
    <w:rsid w:val="007D7F76"/>
    <w:rsid w:val="007E2F7D"/>
    <w:rsid w:val="007E52F6"/>
    <w:rsid w:val="007F0BC6"/>
    <w:rsid w:val="008068DC"/>
    <w:rsid w:val="00806CEF"/>
    <w:rsid w:val="0081253D"/>
    <w:rsid w:val="00812A05"/>
    <w:rsid w:val="00816FC0"/>
    <w:rsid w:val="00820054"/>
    <w:rsid w:val="008274A7"/>
    <w:rsid w:val="00827B87"/>
    <w:rsid w:val="00831374"/>
    <w:rsid w:val="008441C4"/>
    <w:rsid w:val="00857580"/>
    <w:rsid w:val="0086504A"/>
    <w:rsid w:val="008651BB"/>
    <w:rsid w:val="00865238"/>
    <w:rsid w:val="008667BF"/>
    <w:rsid w:val="0087035B"/>
    <w:rsid w:val="00871A51"/>
    <w:rsid w:val="00874E92"/>
    <w:rsid w:val="00876E26"/>
    <w:rsid w:val="00887CAE"/>
    <w:rsid w:val="00887CC0"/>
    <w:rsid w:val="008944FD"/>
    <w:rsid w:val="00895645"/>
    <w:rsid w:val="008A0184"/>
    <w:rsid w:val="008A310D"/>
    <w:rsid w:val="008A7851"/>
    <w:rsid w:val="008B788D"/>
    <w:rsid w:val="008C07DA"/>
    <w:rsid w:val="008C3634"/>
    <w:rsid w:val="008C3782"/>
    <w:rsid w:val="008C6599"/>
    <w:rsid w:val="008D4582"/>
    <w:rsid w:val="008D4A32"/>
    <w:rsid w:val="008D593A"/>
    <w:rsid w:val="008E0846"/>
    <w:rsid w:val="008E0DE2"/>
    <w:rsid w:val="008E4027"/>
    <w:rsid w:val="008E7760"/>
    <w:rsid w:val="008F272E"/>
    <w:rsid w:val="00906798"/>
    <w:rsid w:val="00911E15"/>
    <w:rsid w:val="00915F6F"/>
    <w:rsid w:val="00920927"/>
    <w:rsid w:val="009214A0"/>
    <w:rsid w:val="00922001"/>
    <w:rsid w:val="00922C17"/>
    <w:rsid w:val="0092508B"/>
    <w:rsid w:val="00926032"/>
    <w:rsid w:val="0093153C"/>
    <w:rsid w:val="00932D0F"/>
    <w:rsid w:val="00942DDD"/>
    <w:rsid w:val="009516A8"/>
    <w:rsid w:val="00966088"/>
    <w:rsid w:val="00966186"/>
    <w:rsid w:val="00966B44"/>
    <w:rsid w:val="00967F5B"/>
    <w:rsid w:val="00970FF5"/>
    <w:rsid w:val="0097151B"/>
    <w:rsid w:val="0097705C"/>
    <w:rsid w:val="009770F2"/>
    <w:rsid w:val="0098426A"/>
    <w:rsid w:val="00985322"/>
    <w:rsid w:val="00985E45"/>
    <w:rsid w:val="00986108"/>
    <w:rsid w:val="009878B8"/>
    <w:rsid w:val="0099688C"/>
    <w:rsid w:val="009A0122"/>
    <w:rsid w:val="009B217C"/>
    <w:rsid w:val="009B4F92"/>
    <w:rsid w:val="009B59C6"/>
    <w:rsid w:val="009B6DAE"/>
    <w:rsid w:val="009C10B3"/>
    <w:rsid w:val="009C11B0"/>
    <w:rsid w:val="009C434C"/>
    <w:rsid w:val="009C78E3"/>
    <w:rsid w:val="009D51E0"/>
    <w:rsid w:val="009E5C72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348A4"/>
    <w:rsid w:val="00A464B4"/>
    <w:rsid w:val="00A61840"/>
    <w:rsid w:val="00A63D6B"/>
    <w:rsid w:val="00A71835"/>
    <w:rsid w:val="00A71F04"/>
    <w:rsid w:val="00A81773"/>
    <w:rsid w:val="00A82755"/>
    <w:rsid w:val="00A84B52"/>
    <w:rsid w:val="00A8660F"/>
    <w:rsid w:val="00A91322"/>
    <w:rsid w:val="00A95C48"/>
    <w:rsid w:val="00AA2092"/>
    <w:rsid w:val="00AA589A"/>
    <w:rsid w:val="00AA7056"/>
    <w:rsid w:val="00AA7F93"/>
    <w:rsid w:val="00AB0847"/>
    <w:rsid w:val="00AB31C6"/>
    <w:rsid w:val="00AB523B"/>
    <w:rsid w:val="00AB644A"/>
    <w:rsid w:val="00AB7012"/>
    <w:rsid w:val="00AC3252"/>
    <w:rsid w:val="00AC39FB"/>
    <w:rsid w:val="00AC3D86"/>
    <w:rsid w:val="00AD0502"/>
    <w:rsid w:val="00AD4665"/>
    <w:rsid w:val="00AD7E40"/>
    <w:rsid w:val="00AE015B"/>
    <w:rsid w:val="00AE5660"/>
    <w:rsid w:val="00AF1490"/>
    <w:rsid w:val="00AF22C2"/>
    <w:rsid w:val="00AF274C"/>
    <w:rsid w:val="00AF6457"/>
    <w:rsid w:val="00AF749B"/>
    <w:rsid w:val="00AF7F96"/>
    <w:rsid w:val="00B0258C"/>
    <w:rsid w:val="00B065B8"/>
    <w:rsid w:val="00B07324"/>
    <w:rsid w:val="00B125AC"/>
    <w:rsid w:val="00B1477A"/>
    <w:rsid w:val="00B176D2"/>
    <w:rsid w:val="00B20993"/>
    <w:rsid w:val="00B31CD3"/>
    <w:rsid w:val="00B33B70"/>
    <w:rsid w:val="00B42E96"/>
    <w:rsid w:val="00B4484F"/>
    <w:rsid w:val="00B50EE6"/>
    <w:rsid w:val="00B52185"/>
    <w:rsid w:val="00B5347B"/>
    <w:rsid w:val="00B5398F"/>
    <w:rsid w:val="00B548F1"/>
    <w:rsid w:val="00B55E43"/>
    <w:rsid w:val="00B56F6C"/>
    <w:rsid w:val="00B609F6"/>
    <w:rsid w:val="00B63A0B"/>
    <w:rsid w:val="00B67EE9"/>
    <w:rsid w:val="00B70168"/>
    <w:rsid w:val="00B70B4C"/>
    <w:rsid w:val="00B72B24"/>
    <w:rsid w:val="00B76745"/>
    <w:rsid w:val="00B82C6F"/>
    <w:rsid w:val="00B863DE"/>
    <w:rsid w:val="00B939ED"/>
    <w:rsid w:val="00B9753A"/>
    <w:rsid w:val="00BA7ABA"/>
    <w:rsid w:val="00BB479C"/>
    <w:rsid w:val="00BB63DF"/>
    <w:rsid w:val="00BB6EC3"/>
    <w:rsid w:val="00BC4474"/>
    <w:rsid w:val="00BC4720"/>
    <w:rsid w:val="00BC7024"/>
    <w:rsid w:val="00BD75A2"/>
    <w:rsid w:val="00BD777C"/>
    <w:rsid w:val="00BE1368"/>
    <w:rsid w:val="00BE46B2"/>
    <w:rsid w:val="00BE5D87"/>
    <w:rsid w:val="00BE7540"/>
    <w:rsid w:val="00BE756B"/>
    <w:rsid w:val="00C03086"/>
    <w:rsid w:val="00C05651"/>
    <w:rsid w:val="00C0594D"/>
    <w:rsid w:val="00C11D7C"/>
    <w:rsid w:val="00C1295C"/>
    <w:rsid w:val="00C16C01"/>
    <w:rsid w:val="00C2017A"/>
    <w:rsid w:val="00C2026B"/>
    <w:rsid w:val="00C20470"/>
    <w:rsid w:val="00C20AD4"/>
    <w:rsid w:val="00C21E45"/>
    <w:rsid w:val="00C2371B"/>
    <w:rsid w:val="00C34B2F"/>
    <w:rsid w:val="00C4088F"/>
    <w:rsid w:val="00C408D1"/>
    <w:rsid w:val="00C4641B"/>
    <w:rsid w:val="00C47FD9"/>
    <w:rsid w:val="00C50C85"/>
    <w:rsid w:val="00C6690E"/>
    <w:rsid w:val="00C703C5"/>
    <w:rsid w:val="00C72AC0"/>
    <w:rsid w:val="00C76CC2"/>
    <w:rsid w:val="00C804B0"/>
    <w:rsid w:val="00C805F2"/>
    <w:rsid w:val="00C81ABD"/>
    <w:rsid w:val="00C82478"/>
    <w:rsid w:val="00C85AD4"/>
    <w:rsid w:val="00C931C7"/>
    <w:rsid w:val="00C96EFE"/>
    <w:rsid w:val="00CB0779"/>
    <w:rsid w:val="00CB1F9D"/>
    <w:rsid w:val="00CB66A1"/>
    <w:rsid w:val="00CB6FC3"/>
    <w:rsid w:val="00CC5E40"/>
    <w:rsid w:val="00CD00CD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1B5B"/>
    <w:rsid w:val="00D32489"/>
    <w:rsid w:val="00D3349E"/>
    <w:rsid w:val="00D340EA"/>
    <w:rsid w:val="00D42D01"/>
    <w:rsid w:val="00D44C88"/>
    <w:rsid w:val="00D73CB8"/>
    <w:rsid w:val="00D81DC4"/>
    <w:rsid w:val="00D92A25"/>
    <w:rsid w:val="00DA2B8F"/>
    <w:rsid w:val="00DA4376"/>
    <w:rsid w:val="00DA6003"/>
    <w:rsid w:val="00DA7591"/>
    <w:rsid w:val="00DB414B"/>
    <w:rsid w:val="00DB6970"/>
    <w:rsid w:val="00DC10E4"/>
    <w:rsid w:val="00DC56BA"/>
    <w:rsid w:val="00DE22D9"/>
    <w:rsid w:val="00DE5D5E"/>
    <w:rsid w:val="00DF5229"/>
    <w:rsid w:val="00E14D7E"/>
    <w:rsid w:val="00E2642F"/>
    <w:rsid w:val="00E27FA4"/>
    <w:rsid w:val="00E30745"/>
    <w:rsid w:val="00E32798"/>
    <w:rsid w:val="00E33CC8"/>
    <w:rsid w:val="00E356C4"/>
    <w:rsid w:val="00E44982"/>
    <w:rsid w:val="00E44A93"/>
    <w:rsid w:val="00E46AB0"/>
    <w:rsid w:val="00E51C91"/>
    <w:rsid w:val="00E52FF2"/>
    <w:rsid w:val="00E5665D"/>
    <w:rsid w:val="00E618D6"/>
    <w:rsid w:val="00E667C1"/>
    <w:rsid w:val="00E74FC4"/>
    <w:rsid w:val="00E90BE5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48F2"/>
    <w:rsid w:val="00EE50C3"/>
    <w:rsid w:val="00EE6BD7"/>
    <w:rsid w:val="00F02748"/>
    <w:rsid w:val="00F0689D"/>
    <w:rsid w:val="00F10A58"/>
    <w:rsid w:val="00F121E7"/>
    <w:rsid w:val="00F31750"/>
    <w:rsid w:val="00F4365D"/>
    <w:rsid w:val="00F46719"/>
    <w:rsid w:val="00F47CF7"/>
    <w:rsid w:val="00F5436F"/>
    <w:rsid w:val="00F57B7C"/>
    <w:rsid w:val="00F66B83"/>
    <w:rsid w:val="00F72114"/>
    <w:rsid w:val="00F73CD2"/>
    <w:rsid w:val="00F8182A"/>
    <w:rsid w:val="00F87206"/>
    <w:rsid w:val="00F904E3"/>
    <w:rsid w:val="00F97B38"/>
    <w:rsid w:val="00FA13D2"/>
    <w:rsid w:val="00FA5A2A"/>
    <w:rsid w:val="00FA5E46"/>
    <w:rsid w:val="00FB01B5"/>
    <w:rsid w:val="00FB408F"/>
    <w:rsid w:val="00FC21F3"/>
    <w:rsid w:val="00FC26BB"/>
    <w:rsid w:val="00FC3FEB"/>
    <w:rsid w:val="00FD171E"/>
    <w:rsid w:val="00FD6155"/>
    <w:rsid w:val="00FE62A0"/>
    <w:rsid w:val="00FE6585"/>
    <w:rsid w:val="00FF2B0D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1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km.cz/porta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energeticka-ucinnost/ekodesign-a-energeticke-stitkovani-vyrobku/ekodesign-vyrobku-spojenych-se-spotrebou-energie--22202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4" ma:contentTypeDescription="Vytvoří nový dokument" ma:contentTypeScope="" ma:versionID="7e2948d6782fb5b235b313c19d881878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1508fe4151cd3403fcdb8e30fc265a90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AlliumSigner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4976bc-2dfb-4505-9453-ba145fbc9cc3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iumSigner" ma:index="20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lliumSigner xmlns="0ccbd45e-a229-4bce-9265-cc4149b21652">
      <Url xsi:nil="true"/>
      <Description xsi:nil="true"/>
    </AlliumSigner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8EE3-A7C1-425A-AAD0-8CD6F907F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BC9BB-C7E1-4136-AF3A-6D0787092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6A8BB-263A-416A-8CA6-71709E54F8D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4c73014-2d47-4464-8eda-064c5291faa3"/>
    <ds:schemaRef ds:uri="http://schemas.microsoft.com/office/infopath/2007/PartnerControls"/>
    <ds:schemaRef ds:uri="0ccbd45e-a229-4bce-9265-cc4149b21652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6C147B-8DF8-4445-BA58-FB987096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43F89F89.dotm</Template>
  <TotalTime>2</TotalTime>
  <Pages>9</Pages>
  <Words>2383</Words>
  <Characters>14065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Pfeiferová Kateřina</cp:lastModifiedBy>
  <cp:revision>2</cp:revision>
  <cp:lastPrinted>2022-05-31T12:37:00Z</cp:lastPrinted>
  <dcterms:created xsi:type="dcterms:W3CDTF">2023-06-14T12:39:00Z</dcterms:created>
  <dcterms:modified xsi:type="dcterms:W3CDTF">2023-06-14T12:39:00Z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</Properties>
</file>