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E5550" w14:textId="40FA875A" w:rsidR="00E86E5F" w:rsidRDefault="00E86E5F" w:rsidP="00E86E5F">
      <w:pPr>
        <w:spacing w:before="120" w:after="120"/>
        <w:contextualSpacing/>
        <w:jc w:val="center"/>
        <w:rPr>
          <w:rFonts w:asciiTheme="majorHAnsi" w:hAnsiTheme="majorHAnsi" w:cstheme="majorHAnsi"/>
          <w:b/>
          <w:bCs/>
          <w:color w:val="000000"/>
          <w:sz w:val="28"/>
        </w:rPr>
      </w:pPr>
      <w:bookmarkStart w:id="0" w:name="_GoBack"/>
      <w:bookmarkEnd w:id="0"/>
      <w:r>
        <w:rPr>
          <w:rFonts w:asciiTheme="majorHAnsi" w:hAnsiTheme="majorHAnsi" w:cstheme="majorHAnsi"/>
          <w:noProof/>
        </w:rPr>
        <w:drawing>
          <wp:anchor distT="0" distB="0" distL="114300" distR="114300" simplePos="0" relativeHeight="251671552" behindDoc="1" locked="0" layoutInCell="1" allowOverlap="1" wp14:anchorId="4DFA7DBB" wp14:editId="3C7DCCE7">
            <wp:simplePos x="0" y="0"/>
            <wp:positionH relativeFrom="page">
              <wp:posOffset>19050</wp:posOffset>
            </wp:positionH>
            <wp:positionV relativeFrom="paragraph">
              <wp:posOffset>-83185</wp:posOffset>
            </wp:positionV>
            <wp:extent cx="7529195" cy="10548720"/>
            <wp:effectExtent l="0" t="0" r="0" b="508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9195" cy="10548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83014" w14:textId="77777777" w:rsidR="00E86E5F" w:rsidRDefault="00E86E5F" w:rsidP="00E86E5F">
      <w:pPr>
        <w:spacing w:before="120" w:after="120"/>
        <w:contextualSpacing/>
        <w:jc w:val="center"/>
        <w:rPr>
          <w:rFonts w:asciiTheme="majorHAnsi" w:hAnsiTheme="majorHAnsi" w:cstheme="majorHAnsi"/>
          <w:b/>
          <w:bCs/>
          <w:color w:val="000000"/>
          <w:sz w:val="28"/>
        </w:rPr>
      </w:pPr>
    </w:p>
    <w:p w14:paraId="60678E5B" w14:textId="2DF8E874"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Ministerstvo průmyslu a obchodu</w:t>
      </w:r>
    </w:p>
    <w:p w14:paraId="7FCD2015" w14:textId="1E036F7C" w:rsidR="00E86E5F" w:rsidRPr="00D16F0B" w:rsidRDefault="00E86E5F" w:rsidP="00E86E5F">
      <w:pPr>
        <w:spacing w:before="120" w:after="120"/>
        <w:contextualSpacing/>
        <w:jc w:val="center"/>
        <w:rPr>
          <w:rFonts w:asciiTheme="majorHAnsi" w:hAnsiTheme="majorHAnsi" w:cstheme="majorHAnsi"/>
          <w:b/>
          <w:color w:val="000000"/>
          <w:sz w:val="28"/>
        </w:rPr>
      </w:pPr>
      <w:r w:rsidRPr="00D16F0B">
        <w:rPr>
          <w:rFonts w:asciiTheme="majorHAnsi" w:hAnsiTheme="majorHAnsi" w:cstheme="majorHAnsi"/>
          <w:b/>
          <w:bCs/>
          <w:color w:val="000000"/>
          <w:sz w:val="28"/>
        </w:rPr>
        <w:t>České republiky</w:t>
      </w:r>
    </w:p>
    <w:p w14:paraId="7B54BC76" w14:textId="77777777" w:rsidR="00E86E5F" w:rsidRPr="00D16F0B" w:rsidRDefault="00E86E5F" w:rsidP="00E86E5F">
      <w:pPr>
        <w:spacing w:before="120" w:after="120"/>
        <w:contextualSpacing/>
        <w:jc w:val="center"/>
        <w:rPr>
          <w:rFonts w:asciiTheme="majorHAnsi" w:hAnsiTheme="majorHAnsi" w:cstheme="majorHAnsi"/>
          <w:b/>
          <w:sz w:val="28"/>
        </w:rPr>
      </w:pPr>
      <w:r w:rsidRPr="00D16F0B">
        <w:rPr>
          <w:rFonts w:asciiTheme="majorHAnsi" w:hAnsiTheme="majorHAnsi" w:cstheme="majorHAnsi"/>
          <w:b/>
          <w:bCs/>
          <w:color w:val="000000"/>
          <w:sz w:val="28"/>
        </w:rPr>
        <w:t>Sekce fondů EU – Říd</w:t>
      </w:r>
      <w:r>
        <w:rPr>
          <w:rFonts w:asciiTheme="majorHAnsi" w:hAnsiTheme="majorHAnsi" w:cstheme="majorHAnsi"/>
          <w:b/>
          <w:bCs/>
          <w:color w:val="000000"/>
          <w:sz w:val="28"/>
        </w:rPr>
        <w:t>í</w:t>
      </w:r>
      <w:r w:rsidRPr="00D16F0B">
        <w:rPr>
          <w:rFonts w:asciiTheme="majorHAnsi" w:hAnsiTheme="majorHAnsi" w:cstheme="majorHAnsi"/>
          <w:b/>
          <w:bCs/>
          <w:color w:val="000000"/>
          <w:sz w:val="28"/>
        </w:rPr>
        <w:t>cí orgán OP TAK</w:t>
      </w:r>
    </w:p>
    <w:p w14:paraId="7CCEFE5D" w14:textId="2CADAFF0" w:rsidR="00E86E5F" w:rsidRPr="00D16F0B" w:rsidRDefault="00E86E5F" w:rsidP="00E86E5F">
      <w:pPr>
        <w:spacing w:before="120" w:after="120"/>
        <w:contextualSpacing/>
        <w:jc w:val="center"/>
        <w:rPr>
          <w:rFonts w:asciiTheme="majorHAnsi" w:hAnsiTheme="majorHAnsi" w:cstheme="majorHAnsi"/>
        </w:rPr>
      </w:pPr>
    </w:p>
    <w:p w14:paraId="2C012D99" w14:textId="4DCF93E8" w:rsidR="00E86E5F" w:rsidRPr="00D16F0B" w:rsidRDefault="00E86E5F" w:rsidP="00E86E5F">
      <w:pPr>
        <w:spacing w:before="120" w:after="120"/>
        <w:contextualSpacing/>
        <w:jc w:val="center"/>
        <w:rPr>
          <w:rFonts w:asciiTheme="majorHAnsi" w:hAnsiTheme="majorHAnsi" w:cstheme="majorHAnsi"/>
        </w:rPr>
      </w:pPr>
    </w:p>
    <w:p w14:paraId="443F0B24" w14:textId="77777777" w:rsidR="00E86E5F" w:rsidRPr="00D16F0B" w:rsidRDefault="00E86E5F" w:rsidP="00E86E5F">
      <w:pPr>
        <w:spacing w:before="120" w:after="120"/>
        <w:contextualSpacing/>
        <w:jc w:val="center"/>
        <w:rPr>
          <w:rFonts w:asciiTheme="majorHAnsi" w:hAnsiTheme="majorHAnsi" w:cstheme="majorHAnsi"/>
        </w:rPr>
      </w:pPr>
    </w:p>
    <w:p w14:paraId="419B45A3" w14:textId="77777777" w:rsidR="00E86E5F" w:rsidRPr="00D16F0B" w:rsidRDefault="00E86E5F" w:rsidP="00E86E5F">
      <w:pPr>
        <w:spacing w:before="120" w:after="120"/>
        <w:contextualSpacing/>
        <w:jc w:val="center"/>
        <w:rPr>
          <w:rFonts w:asciiTheme="majorHAnsi" w:hAnsiTheme="majorHAnsi" w:cstheme="majorHAnsi"/>
        </w:rPr>
      </w:pPr>
    </w:p>
    <w:p w14:paraId="7CCB44B8" w14:textId="77777777" w:rsidR="00E86E5F" w:rsidRPr="00D16F0B" w:rsidRDefault="00E86E5F" w:rsidP="00E86E5F">
      <w:pPr>
        <w:spacing w:before="120" w:after="120"/>
        <w:contextualSpacing/>
        <w:jc w:val="center"/>
        <w:rPr>
          <w:rFonts w:asciiTheme="majorHAnsi" w:hAnsiTheme="majorHAnsi" w:cstheme="majorHAnsi"/>
        </w:rPr>
      </w:pPr>
    </w:p>
    <w:p w14:paraId="1D184420" w14:textId="77777777" w:rsidR="00E86E5F" w:rsidRPr="00D16F0B" w:rsidRDefault="00E86E5F" w:rsidP="00E86E5F">
      <w:pPr>
        <w:spacing w:before="120" w:after="120"/>
        <w:contextualSpacing/>
        <w:jc w:val="center"/>
        <w:rPr>
          <w:rFonts w:asciiTheme="majorHAnsi" w:hAnsiTheme="majorHAnsi" w:cstheme="majorHAnsi"/>
        </w:rPr>
      </w:pPr>
    </w:p>
    <w:p w14:paraId="46FA4E13" w14:textId="77777777" w:rsidR="00E86E5F" w:rsidRPr="00D16F0B" w:rsidRDefault="00E86E5F" w:rsidP="00E86E5F">
      <w:pPr>
        <w:spacing w:before="120" w:after="120"/>
        <w:contextualSpacing/>
        <w:jc w:val="center"/>
        <w:rPr>
          <w:rFonts w:asciiTheme="majorHAnsi" w:hAnsiTheme="majorHAnsi" w:cstheme="majorHAnsi"/>
        </w:rPr>
      </w:pPr>
    </w:p>
    <w:p w14:paraId="0B920F90" w14:textId="77777777" w:rsidR="00E86E5F" w:rsidRPr="00D16F0B" w:rsidRDefault="00E86E5F" w:rsidP="00E86E5F">
      <w:pPr>
        <w:spacing w:before="120" w:after="120"/>
        <w:contextualSpacing/>
        <w:jc w:val="center"/>
        <w:rPr>
          <w:rFonts w:asciiTheme="majorHAnsi" w:hAnsiTheme="majorHAnsi" w:cstheme="majorHAnsi"/>
        </w:rPr>
      </w:pPr>
    </w:p>
    <w:p w14:paraId="7D6BC6EC" w14:textId="77777777" w:rsidR="00E86E5F" w:rsidRPr="00D16F0B" w:rsidRDefault="00E86E5F" w:rsidP="00E86E5F">
      <w:pPr>
        <w:spacing w:before="120" w:after="120"/>
        <w:contextualSpacing/>
        <w:jc w:val="center"/>
        <w:rPr>
          <w:rFonts w:asciiTheme="majorHAnsi" w:hAnsiTheme="majorHAnsi" w:cstheme="majorHAnsi"/>
        </w:rPr>
      </w:pPr>
    </w:p>
    <w:p w14:paraId="2ABB541B" w14:textId="77777777" w:rsidR="00E86E5F" w:rsidRDefault="00E86E5F" w:rsidP="00E86E5F">
      <w:pPr>
        <w:spacing w:before="120" w:after="120"/>
        <w:contextualSpacing/>
        <w:jc w:val="center"/>
        <w:rPr>
          <w:rFonts w:asciiTheme="majorHAnsi" w:hAnsiTheme="majorHAnsi" w:cstheme="majorHAnsi"/>
        </w:rPr>
      </w:pPr>
    </w:p>
    <w:p w14:paraId="6F9659C3" w14:textId="77777777" w:rsidR="00E86E5F" w:rsidRDefault="00E86E5F" w:rsidP="00E86E5F">
      <w:pPr>
        <w:spacing w:before="120" w:after="120"/>
        <w:contextualSpacing/>
        <w:jc w:val="center"/>
        <w:rPr>
          <w:rFonts w:asciiTheme="majorHAnsi" w:hAnsiTheme="majorHAnsi" w:cstheme="majorHAnsi"/>
        </w:rPr>
      </w:pPr>
    </w:p>
    <w:p w14:paraId="75FE7264" w14:textId="77777777" w:rsidR="00E86E5F" w:rsidRPr="00D16F0B" w:rsidRDefault="00E86E5F" w:rsidP="00E86E5F">
      <w:pPr>
        <w:spacing w:before="120" w:after="120"/>
        <w:contextualSpacing/>
        <w:jc w:val="center"/>
        <w:rPr>
          <w:rFonts w:asciiTheme="majorHAnsi" w:hAnsiTheme="majorHAnsi" w:cstheme="majorHAnsi"/>
        </w:rPr>
      </w:pPr>
    </w:p>
    <w:p w14:paraId="3D775D8A" w14:textId="77777777" w:rsidR="00E86E5F" w:rsidRPr="00D16F0B" w:rsidRDefault="00E86E5F" w:rsidP="00E86E5F">
      <w:pPr>
        <w:spacing w:before="120" w:after="120"/>
        <w:contextualSpacing/>
        <w:jc w:val="center"/>
        <w:rPr>
          <w:rFonts w:asciiTheme="majorHAnsi" w:hAnsiTheme="majorHAnsi" w:cstheme="majorHAnsi"/>
        </w:rPr>
      </w:pPr>
    </w:p>
    <w:p w14:paraId="274C50AD" w14:textId="77777777" w:rsidR="00E86E5F" w:rsidRPr="00D16F0B" w:rsidRDefault="00E86E5F" w:rsidP="00E86E5F">
      <w:pPr>
        <w:spacing w:before="120" w:after="120"/>
        <w:contextualSpacing/>
        <w:jc w:val="center"/>
        <w:rPr>
          <w:rFonts w:asciiTheme="majorHAnsi" w:hAnsiTheme="majorHAnsi" w:cstheme="majorHAnsi"/>
        </w:rPr>
      </w:pPr>
    </w:p>
    <w:p w14:paraId="1B77994A" w14:textId="5EBE9C1D" w:rsidR="00635966" w:rsidRDefault="00E86E5F" w:rsidP="00E86E5F">
      <w:pPr>
        <w:pStyle w:val="Nadpisobsahu"/>
        <w:jc w:val="center"/>
        <w:rPr>
          <w:rFonts w:ascii="Calibri-Bold" w:hAnsi="Calibri-Bold" w:cs="Calibri-Bold"/>
          <w:bCs/>
          <w:color w:val="000000"/>
          <w:szCs w:val="28"/>
        </w:rPr>
      </w:pPr>
      <w:r w:rsidRPr="00C64A88">
        <w:rPr>
          <w:rFonts w:ascii="Calibri-Bold" w:hAnsi="Calibri-Bold" w:cs="Calibri-Bold"/>
          <w:bCs/>
          <w:color w:val="000000"/>
          <w:szCs w:val="28"/>
        </w:rPr>
        <w:t xml:space="preserve">Příloha č. </w:t>
      </w:r>
      <w:r w:rsidR="00C64A88" w:rsidRPr="00C64A88">
        <w:rPr>
          <w:rFonts w:ascii="Calibri-Bold" w:hAnsi="Calibri-Bold" w:cs="Calibri-Bold"/>
          <w:bCs/>
          <w:color w:val="000000"/>
          <w:szCs w:val="28"/>
        </w:rPr>
        <w:t>7</w:t>
      </w:r>
      <w:r w:rsidRPr="005B08AA">
        <w:rPr>
          <w:rFonts w:ascii="Calibri-Bold" w:hAnsi="Calibri-Bold" w:cs="Calibri-Bold"/>
          <w:bCs/>
          <w:color w:val="000000"/>
          <w:szCs w:val="28"/>
        </w:rPr>
        <w:t xml:space="preserve">  </w:t>
      </w:r>
    </w:p>
    <w:p w14:paraId="576D89FE" w14:textId="77777777" w:rsidR="00E016AD" w:rsidRDefault="00E86E5F" w:rsidP="00E86E5F">
      <w:pPr>
        <w:pStyle w:val="Nadpisobsahu"/>
        <w:jc w:val="center"/>
        <w:rPr>
          <w:rFonts w:ascii="Calibri" w:hAnsi="Calibri" w:cs="Calibri"/>
        </w:rPr>
      </w:pPr>
      <w:r w:rsidRPr="005B08AA">
        <w:rPr>
          <w:rFonts w:ascii="Calibri-Bold" w:hAnsi="Calibri-Bold" w:cs="Calibri-Bold"/>
          <w:bCs/>
          <w:color w:val="000000"/>
          <w:szCs w:val="28"/>
        </w:rPr>
        <w:t xml:space="preserve">FORMULÁŘ </w:t>
      </w:r>
      <w:r w:rsidR="00E016AD">
        <w:rPr>
          <w:rFonts w:ascii="Calibri" w:hAnsi="Calibri" w:cs="Calibri"/>
        </w:rPr>
        <w:t>prověření zásady „významně nepoškozovat“</w:t>
      </w:r>
    </w:p>
    <w:p w14:paraId="49966D7C" w14:textId="4108AA3E" w:rsidR="00E016AD" w:rsidRDefault="00E016AD" w:rsidP="00646247">
      <w:pPr>
        <w:pStyle w:val="Nadpisobsahu"/>
        <w:spacing w:before="0"/>
        <w:jc w:val="center"/>
        <w:rPr>
          <w:rFonts w:ascii="Calibri-Bold" w:hAnsi="Calibri-Bold" w:cs="Calibri-Bold"/>
          <w:bCs/>
          <w:color w:val="000000"/>
          <w:szCs w:val="28"/>
        </w:rPr>
      </w:pPr>
      <w:r>
        <w:rPr>
          <w:rFonts w:ascii="Calibri" w:hAnsi="Calibri" w:cs="Calibri"/>
        </w:rPr>
        <w:t xml:space="preserve"> a prověření infrastruktury z hlediska klimatického dopadu</w:t>
      </w:r>
      <w:r w:rsidR="00E86E5F" w:rsidRPr="005B08AA">
        <w:rPr>
          <w:rFonts w:ascii="Calibri-Bold" w:hAnsi="Calibri-Bold" w:cs="Calibri-Bold"/>
          <w:bCs/>
          <w:color w:val="000000"/>
          <w:szCs w:val="28"/>
        </w:rPr>
        <w:t xml:space="preserve"> </w:t>
      </w:r>
    </w:p>
    <w:p w14:paraId="380023EB" w14:textId="2053CAC3" w:rsidR="00E86E5F" w:rsidRDefault="00BD0F70" w:rsidP="00E86E5F">
      <w:pPr>
        <w:pStyle w:val="Nadpisobsahu"/>
        <w:jc w:val="center"/>
        <w:rPr>
          <w:color w:val="0070C0"/>
          <w:sz w:val="36"/>
          <w:szCs w:val="36"/>
        </w:rPr>
      </w:pPr>
      <w:r>
        <w:rPr>
          <w:rFonts w:ascii="Calibri-Bold" w:hAnsi="Calibri-Bold" w:cs="Calibri-Bold"/>
          <w:bCs/>
          <w:color w:val="000000"/>
          <w:szCs w:val="28"/>
        </w:rPr>
        <w:t>Oběhové hospodářství</w:t>
      </w:r>
      <w:r w:rsidR="00E86E5F" w:rsidRPr="005B08AA">
        <w:rPr>
          <w:rFonts w:ascii="Calibri-Bold" w:hAnsi="Calibri-Bold" w:cs="Calibri-Bold"/>
          <w:bCs/>
          <w:color w:val="000000"/>
          <w:szCs w:val="28"/>
        </w:rPr>
        <w:t xml:space="preserve"> – </w:t>
      </w:r>
      <w:r w:rsidR="00635966">
        <w:rPr>
          <w:rFonts w:ascii="Calibri-Bold" w:hAnsi="Calibri-Bold" w:cs="Calibri-Bold"/>
          <w:bCs/>
          <w:color w:val="000000"/>
          <w:szCs w:val="28"/>
        </w:rPr>
        <w:t xml:space="preserve">I. </w:t>
      </w:r>
      <w:r w:rsidR="00E86E5F" w:rsidRPr="005B08AA">
        <w:rPr>
          <w:rFonts w:ascii="Calibri-Bold" w:hAnsi="Calibri-Bold" w:cs="Calibri-Bold"/>
          <w:bCs/>
          <w:color w:val="000000"/>
          <w:szCs w:val="28"/>
        </w:rPr>
        <w:t>výzva.</w:t>
      </w:r>
    </w:p>
    <w:p w14:paraId="35BFB2A6" w14:textId="6CACB09B" w:rsidR="00E86E5F" w:rsidRPr="005B08AA" w:rsidRDefault="00E86E5F" w:rsidP="00E86E5F">
      <w:pPr>
        <w:autoSpaceDE w:val="0"/>
        <w:autoSpaceDN w:val="0"/>
        <w:adjustRightInd w:val="0"/>
        <w:jc w:val="center"/>
        <w:rPr>
          <w:rFonts w:ascii="Calibri-Bold" w:hAnsi="Calibri-Bold" w:cs="Calibri-Bold"/>
          <w:b/>
          <w:bCs/>
          <w:color w:val="000000"/>
          <w:sz w:val="28"/>
          <w:szCs w:val="28"/>
        </w:rPr>
      </w:pPr>
    </w:p>
    <w:p w14:paraId="5A68E4BE" w14:textId="77777777" w:rsidR="00E86E5F" w:rsidRDefault="00E86E5F" w:rsidP="00F13060">
      <w:pPr>
        <w:pStyle w:val="Nadpisobsahu"/>
        <w:jc w:val="center"/>
        <w:rPr>
          <w:color w:val="0070C0"/>
          <w:sz w:val="36"/>
          <w:szCs w:val="36"/>
        </w:rPr>
      </w:pPr>
    </w:p>
    <w:p w14:paraId="289229D7" w14:textId="77777777" w:rsidR="00E86E5F" w:rsidRDefault="00E86E5F" w:rsidP="00F13060">
      <w:pPr>
        <w:pStyle w:val="Nadpisobsahu"/>
        <w:jc w:val="center"/>
        <w:rPr>
          <w:color w:val="0070C0"/>
          <w:sz w:val="36"/>
          <w:szCs w:val="36"/>
        </w:rPr>
      </w:pPr>
    </w:p>
    <w:p w14:paraId="035FE7A3" w14:textId="77777777" w:rsidR="00E86E5F" w:rsidRDefault="00E86E5F" w:rsidP="00F13060">
      <w:pPr>
        <w:pStyle w:val="Nadpisobsahu"/>
        <w:jc w:val="center"/>
        <w:rPr>
          <w:color w:val="0070C0"/>
          <w:sz w:val="36"/>
          <w:szCs w:val="36"/>
        </w:rPr>
      </w:pPr>
    </w:p>
    <w:p w14:paraId="45278EE6" w14:textId="77777777" w:rsidR="00E86E5F" w:rsidRDefault="00E86E5F" w:rsidP="00F13060">
      <w:pPr>
        <w:pStyle w:val="Nadpisobsahu"/>
        <w:jc w:val="center"/>
        <w:rPr>
          <w:color w:val="0070C0"/>
          <w:sz w:val="36"/>
          <w:szCs w:val="36"/>
        </w:rPr>
      </w:pPr>
    </w:p>
    <w:p w14:paraId="726AC88B" w14:textId="77777777" w:rsidR="00E86E5F" w:rsidRDefault="00E86E5F" w:rsidP="00F13060">
      <w:pPr>
        <w:pStyle w:val="Nadpisobsahu"/>
        <w:jc w:val="center"/>
        <w:rPr>
          <w:color w:val="0070C0"/>
          <w:sz w:val="36"/>
          <w:szCs w:val="36"/>
        </w:rPr>
      </w:pPr>
    </w:p>
    <w:p w14:paraId="5D326A53" w14:textId="77777777" w:rsidR="00E86E5F" w:rsidRDefault="00E86E5F" w:rsidP="00F13060">
      <w:pPr>
        <w:pStyle w:val="Nadpisobsahu"/>
        <w:jc w:val="center"/>
        <w:rPr>
          <w:color w:val="0070C0"/>
          <w:sz w:val="36"/>
          <w:szCs w:val="36"/>
        </w:rPr>
      </w:pPr>
    </w:p>
    <w:p w14:paraId="32039EEF" w14:textId="77777777" w:rsidR="00E86E5F" w:rsidRDefault="00E86E5F" w:rsidP="00F13060">
      <w:pPr>
        <w:pStyle w:val="Nadpisobsahu"/>
        <w:jc w:val="center"/>
        <w:rPr>
          <w:color w:val="0070C0"/>
          <w:sz w:val="36"/>
          <w:szCs w:val="36"/>
        </w:rPr>
      </w:pPr>
    </w:p>
    <w:p w14:paraId="060BECC3" w14:textId="77777777" w:rsidR="00E86E5F" w:rsidRDefault="00E86E5F" w:rsidP="00F13060">
      <w:pPr>
        <w:pStyle w:val="Nadpisobsahu"/>
        <w:jc w:val="center"/>
        <w:rPr>
          <w:color w:val="0070C0"/>
          <w:sz w:val="36"/>
          <w:szCs w:val="36"/>
        </w:rPr>
      </w:pPr>
    </w:p>
    <w:p w14:paraId="552763C0" w14:textId="77777777" w:rsidR="00E86E5F" w:rsidRDefault="00E86E5F" w:rsidP="00F13060">
      <w:pPr>
        <w:pStyle w:val="Nadpisobsahu"/>
        <w:jc w:val="center"/>
        <w:rPr>
          <w:color w:val="0070C0"/>
          <w:sz w:val="36"/>
          <w:szCs w:val="36"/>
        </w:rPr>
      </w:pPr>
    </w:p>
    <w:p w14:paraId="737E34EC" w14:textId="77777777" w:rsidR="00E86E5F" w:rsidRDefault="00E86E5F" w:rsidP="00F13060">
      <w:pPr>
        <w:pStyle w:val="Nadpisobsahu"/>
        <w:jc w:val="center"/>
        <w:rPr>
          <w:color w:val="0070C0"/>
          <w:sz w:val="36"/>
          <w:szCs w:val="36"/>
        </w:rPr>
      </w:pPr>
    </w:p>
    <w:p w14:paraId="2A2132E3" w14:textId="77777777" w:rsidR="00E86E5F" w:rsidRDefault="00E86E5F">
      <w:pPr>
        <w:spacing w:after="200" w:line="276" w:lineRule="auto"/>
        <w:rPr>
          <w:rFonts w:asciiTheme="majorHAnsi" w:hAnsiTheme="majorHAnsi"/>
          <w:b/>
          <w:color w:val="0070C0"/>
          <w:sz w:val="36"/>
          <w:szCs w:val="36"/>
        </w:rPr>
      </w:pPr>
      <w:r>
        <w:rPr>
          <w:color w:val="0070C0"/>
          <w:sz w:val="36"/>
          <w:szCs w:val="36"/>
        </w:rPr>
        <w:br w:type="page"/>
      </w:r>
    </w:p>
    <w:p w14:paraId="53D0ACBD" w14:textId="77777777" w:rsidR="00C64A88" w:rsidRDefault="00C64A88" w:rsidP="00E86E5F">
      <w:pPr>
        <w:rPr>
          <w:rFonts w:asciiTheme="minorHAnsi" w:hAnsiTheme="minorHAnsi" w:cstheme="minorHAnsi"/>
          <w:b/>
          <w:sz w:val="22"/>
          <w:szCs w:val="22"/>
        </w:rPr>
      </w:pPr>
    </w:p>
    <w:p w14:paraId="49520387" w14:textId="0AD2CB5F" w:rsidR="00E86E5F" w:rsidRPr="00711EF9" w:rsidRDefault="00E86E5F" w:rsidP="00E86E5F">
      <w:pPr>
        <w:rPr>
          <w:rFonts w:asciiTheme="minorHAnsi" w:hAnsiTheme="minorHAnsi" w:cstheme="minorHAnsi"/>
          <w:b/>
          <w:sz w:val="22"/>
          <w:szCs w:val="22"/>
        </w:rPr>
      </w:pPr>
      <w:r w:rsidRPr="00711EF9">
        <w:rPr>
          <w:rFonts w:asciiTheme="minorHAnsi" w:hAnsiTheme="minorHAnsi" w:cstheme="minorHAnsi"/>
          <w:b/>
          <w:sz w:val="22"/>
          <w:szCs w:val="22"/>
        </w:rPr>
        <w:t>Identifikace projektu/žadatele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95"/>
      </w:tblGrid>
      <w:tr w:rsidR="00E86E5F" w:rsidRPr="00711EF9" w14:paraId="703B7BE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A5E28BC"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a číslo výzvy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94D9435" w14:textId="24556E13" w:rsidR="00E86E5F" w:rsidRPr="00711EF9" w:rsidRDefault="008B7A32" w:rsidP="008B7A32">
            <w:pPr>
              <w:rPr>
                <w:rFonts w:asciiTheme="minorHAnsi" w:hAnsiTheme="minorHAnsi" w:cstheme="minorHAnsi"/>
                <w:iCs/>
                <w:color w:val="00B050"/>
                <w:sz w:val="22"/>
                <w:szCs w:val="22"/>
              </w:rPr>
            </w:pPr>
            <w:r w:rsidRPr="008B7A32">
              <w:rPr>
                <w:rFonts w:asciiTheme="minorHAnsi" w:hAnsiTheme="minorHAnsi" w:cstheme="minorHAnsi"/>
                <w:iCs/>
                <w:color w:val="00B050"/>
                <w:sz w:val="22"/>
                <w:szCs w:val="22"/>
              </w:rPr>
              <w:t>Oběhové hospodářství – výzva I.</w:t>
            </w:r>
            <w:r>
              <w:rPr>
                <w:rFonts w:asciiTheme="minorHAnsi" w:hAnsiTheme="minorHAnsi" w:cstheme="minorHAnsi"/>
                <w:iCs/>
                <w:color w:val="00B050"/>
                <w:sz w:val="22"/>
                <w:szCs w:val="22"/>
              </w:rPr>
              <w:t xml:space="preserve"> – </w:t>
            </w:r>
            <w:r w:rsidRPr="008B7A32">
              <w:rPr>
                <w:rFonts w:asciiTheme="minorHAnsi" w:hAnsiTheme="minorHAnsi" w:cstheme="minorHAnsi"/>
                <w:iCs/>
                <w:color w:val="00B050"/>
                <w:sz w:val="22"/>
                <w:szCs w:val="22"/>
              </w:rPr>
              <w:t>01_23_028</w:t>
            </w:r>
          </w:p>
        </w:tc>
      </w:tr>
      <w:tr w:rsidR="00E86E5F" w:rsidRPr="00711EF9" w14:paraId="539F52E7"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50D7E80"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1BABADB" w14:textId="77777777" w:rsidR="00E86E5F" w:rsidRPr="00711EF9" w:rsidRDefault="00E86E5F" w:rsidP="004D0C3B">
            <w:pPr>
              <w:rPr>
                <w:rFonts w:asciiTheme="minorHAnsi" w:hAnsiTheme="minorHAnsi" w:cstheme="minorHAnsi"/>
                <w:iCs/>
                <w:color w:val="00B050"/>
                <w:sz w:val="22"/>
                <w:szCs w:val="22"/>
              </w:rPr>
            </w:pPr>
          </w:p>
        </w:tc>
      </w:tr>
      <w:tr w:rsidR="00E86E5F" w:rsidRPr="00711EF9" w14:paraId="75E108C9" w14:textId="77777777" w:rsidTr="00E86E5F">
        <w:trPr>
          <w:trHeight w:val="539"/>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23C3E9D" w14:textId="77777777" w:rsidR="00E86E5F" w:rsidRPr="00711EF9" w:rsidRDefault="00E86E5F" w:rsidP="004D0C3B">
            <w:pPr>
              <w:rPr>
                <w:rFonts w:asciiTheme="minorHAnsi" w:hAnsiTheme="minorHAnsi" w:cstheme="minorHAnsi"/>
                <w:b/>
                <w:sz w:val="22"/>
                <w:szCs w:val="22"/>
              </w:rPr>
            </w:pPr>
            <w:r w:rsidRPr="00711EF9">
              <w:rPr>
                <w:rFonts w:asciiTheme="minorHAnsi" w:hAnsiTheme="minorHAnsi" w:cstheme="minorHAnsi"/>
                <w:b/>
                <w:sz w:val="22"/>
                <w:szCs w:val="22"/>
              </w:rPr>
              <w:t>Název žadatele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C3AC694" w14:textId="77777777" w:rsidR="00E86E5F" w:rsidRPr="00711EF9" w:rsidRDefault="00E86E5F" w:rsidP="004D0C3B">
            <w:pPr>
              <w:rPr>
                <w:rFonts w:asciiTheme="minorHAnsi" w:hAnsiTheme="minorHAnsi" w:cstheme="minorHAnsi"/>
                <w:iCs/>
                <w:color w:val="00B050"/>
                <w:sz w:val="22"/>
                <w:szCs w:val="22"/>
              </w:rPr>
            </w:pPr>
          </w:p>
        </w:tc>
      </w:tr>
    </w:tbl>
    <w:p w14:paraId="5BEA2BEF" w14:textId="77777777" w:rsidR="00E268B6" w:rsidRDefault="00617CC1" w:rsidP="00E86E5F">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Tento formulář </w:t>
      </w:r>
      <w:r w:rsidR="00873493">
        <w:rPr>
          <w:rFonts w:asciiTheme="minorHAnsi" w:hAnsiTheme="minorHAnsi" w:cstheme="minorHAnsi"/>
          <w:color w:val="000000"/>
          <w:sz w:val="22"/>
          <w:szCs w:val="22"/>
        </w:rPr>
        <w:t>uvádí</w:t>
      </w:r>
      <w:r w:rsidR="00E268B6">
        <w:rPr>
          <w:rFonts w:asciiTheme="minorHAnsi" w:hAnsiTheme="minorHAnsi" w:cstheme="minorHAnsi"/>
          <w:color w:val="000000"/>
          <w:sz w:val="22"/>
          <w:szCs w:val="22"/>
        </w:rPr>
        <w:t xml:space="preserve"> </w:t>
      </w:r>
    </w:p>
    <w:p w14:paraId="2D0DAB73" w14:textId="54922922" w:rsidR="00E268B6" w:rsidRPr="00F56908" w:rsidRDefault="00B416AB" w:rsidP="00E268B6">
      <w:pPr>
        <w:pStyle w:val="Odstavecseseznamem"/>
        <w:numPr>
          <w:ilvl w:val="0"/>
          <w:numId w:val="28"/>
        </w:numPr>
        <w:spacing w:before="120"/>
        <w:jc w:val="both"/>
        <w:rPr>
          <w:rFonts w:asciiTheme="minorHAnsi" w:hAnsiTheme="minorHAnsi" w:cstheme="minorHAnsi"/>
          <w:b/>
          <w:color w:val="000000"/>
          <w:sz w:val="22"/>
          <w:szCs w:val="22"/>
        </w:rPr>
      </w:pPr>
      <w:r w:rsidRPr="00F56908">
        <w:rPr>
          <w:rFonts w:asciiTheme="minorHAnsi" w:hAnsiTheme="minorHAnsi" w:cstheme="minorHAnsi"/>
          <w:b/>
          <w:color w:val="000000"/>
          <w:sz w:val="22"/>
          <w:szCs w:val="22"/>
        </w:rPr>
        <w:t xml:space="preserve">závazné </w:t>
      </w:r>
      <w:r w:rsidR="00873493" w:rsidRPr="00F56908">
        <w:rPr>
          <w:rFonts w:asciiTheme="minorHAnsi" w:hAnsiTheme="minorHAnsi" w:cstheme="minorHAnsi"/>
          <w:b/>
          <w:color w:val="000000"/>
          <w:sz w:val="22"/>
          <w:szCs w:val="22"/>
        </w:rPr>
        <w:t>podmí</w:t>
      </w:r>
      <w:r w:rsidR="008C6366" w:rsidRPr="00F56908">
        <w:rPr>
          <w:rFonts w:asciiTheme="minorHAnsi" w:hAnsiTheme="minorHAnsi" w:cstheme="minorHAnsi"/>
          <w:b/>
          <w:color w:val="000000"/>
          <w:sz w:val="22"/>
          <w:szCs w:val="22"/>
        </w:rPr>
        <w:t>nky</w:t>
      </w:r>
      <w:r w:rsidR="008C6366" w:rsidRPr="00F56908">
        <w:rPr>
          <w:rFonts w:asciiTheme="minorHAnsi" w:hAnsiTheme="minorHAnsi" w:cstheme="minorHAnsi"/>
          <w:color w:val="000000"/>
          <w:sz w:val="22"/>
          <w:szCs w:val="22"/>
        </w:rPr>
        <w:t xml:space="preserve"> k na plnění zásady „významně nepoškozovat“ (dále DNSH)</w:t>
      </w:r>
      <w:r w:rsidR="008C6366">
        <w:rPr>
          <w:rStyle w:val="Znakapoznpodarou"/>
          <w:rFonts w:asciiTheme="minorHAnsi" w:hAnsiTheme="minorHAnsi" w:cstheme="minorHAnsi"/>
          <w:color w:val="000000"/>
          <w:sz w:val="22"/>
          <w:szCs w:val="22"/>
        </w:rPr>
        <w:footnoteReference w:id="1"/>
      </w:r>
      <w:r w:rsidR="00A315CD">
        <w:rPr>
          <w:rFonts w:asciiTheme="minorHAnsi" w:hAnsiTheme="minorHAnsi" w:cstheme="minorHAnsi"/>
          <w:color w:val="000000"/>
          <w:sz w:val="22"/>
          <w:szCs w:val="22"/>
        </w:rPr>
        <w:t xml:space="preserve"> – vyloučené aktivity a závazná technická kritéria. </w:t>
      </w:r>
      <w:r>
        <w:rPr>
          <w:rFonts w:asciiTheme="minorHAnsi" w:hAnsiTheme="minorHAnsi" w:cstheme="minorHAnsi"/>
          <w:color w:val="000000"/>
          <w:sz w:val="22"/>
          <w:szCs w:val="22"/>
        </w:rPr>
        <w:t xml:space="preserve">Uvádí rovněž způsob jejich aplikace v rámci realizace projektu. </w:t>
      </w:r>
      <w:r w:rsidR="00A315CD" w:rsidRPr="00F56908">
        <w:rPr>
          <w:rFonts w:asciiTheme="minorHAnsi" w:hAnsiTheme="minorHAnsi" w:cstheme="minorHAnsi"/>
          <w:b/>
          <w:color w:val="000000"/>
          <w:sz w:val="22"/>
          <w:szCs w:val="22"/>
        </w:rPr>
        <w:t xml:space="preserve">Plnění daných podmínek žadatel </w:t>
      </w:r>
      <w:r w:rsidR="008010CE" w:rsidRPr="00F56908">
        <w:rPr>
          <w:rFonts w:asciiTheme="minorHAnsi" w:hAnsiTheme="minorHAnsi" w:cstheme="minorHAnsi"/>
          <w:b/>
          <w:color w:val="000000"/>
          <w:sz w:val="22"/>
          <w:szCs w:val="22"/>
        </w:rPr>
        <w:t xml:space="preserve">stvrzuje </w:t>
      </w:r>
      <w:r w:rsidRPr="00F56908">
        <w:rPr>
          <w:rFonts w:asciiTheme="minorHAnsi" w:hAnsiTheme="minorHAnsi" w:cstheme="minorHAnsi"/>
          <w:b/>
          <w:color w:val="000000"/>
          <w:sz w:val="22"/>
          <w:szCs w:val="22"/>
        </w:rPr>
        <w:t xml:space="preserve">ve fázi podání projektu </w:t>
      </w:r>
      <w:r w:rsidR="00A315CD" w:rsidRPr="00F56908">
        <w:rPr>
          <w:rFonts w:asciiTheme="minorHAnsi" w:hAnsiTheme="minorHAnsi" w:cstheme="minorHAnsi"/>
          <w:b/>
          <w:color w:val="000000"/>
          <w:sz w:val="22"/>
          <w:szCs w:val="22"/>
        </w:rPr>
        <w:t>podpisem čestného prohlášení uvedeného v kapitole 4. tohoto formuláře</w:t>
      </w:r>
    </w:p>
    <w:p w14:paraId="37D35BF5" w14:textId="20FC7F86" w:rsidR="008C6366" w:rsidRPr="00F56908" w:rsidRDefault="00E268B6" w:rsidP="00F56908">
      <w:pPr>
        <w:pStyle w:val="Odstavecseseznamem"/>
        <w:numPr>
          <w:ilvl w:val="0"/>
          <w:numId w:val="28"/>
        </w:numPr>
        <w:spacing w:before="120"/>
        <w:jc w:val="both"/>
        <w:rPr>
          <w:rFonts w:asciiTheme="minorHAnsi" w:hAnsiTheme="minorHAnsi" w:cstheme="minorHAnsi"/>
          <w:color w:val="000000"/>
          <w:sz w:val="22"/>
          <w:szCs w:val="22"/>
        </w:rPr>
      </w:pPr>
      <w:r w:rsidRPr="00F56908">
        <w:rPr>
          <w:rFonts w:asciiTheme="minorHAnsi" w:hAnsiTheme="minorHAnsi" w:cstheme="minorHAnsi"/>
          <w:color w:val="000000"/>
          <w:sz w:val="22"/>
          <w:szCs w:val="22"/>
        </w:rPr>
        <w:t>dokumentaci prověření pořizovaných investic do infrastruktury z hlediska klimatického dopad</w:t>
      </w:r>
      <w:r w:rsidR="00A315CD">
        <w:rPr>
          <w:rFonts w:asciiTheme="minorHAnsi" w:hAnsiTheme="minorHAnsi" w:cstheme="minorHAnsi"/>
          <w:color w:val="000000"/>
          <w:sz w:val="22"/>
          <w:szCs w:val="22"/>
        </w:rPr>
        <w:t>u</w:t>
      </w:r>
      <w:r w:rsidR="00A315CD">
        <w:rPr>
          <w:rStyle w:val="Znakapoznpodarou"/>
          <w:rFonts w:asciiTheme="minorHAnsi" w:hAnsiTheme="minorHAnsi" w:cstheme="minorHAnsi"/>
          <w:color w:val="000000"/>
          <w:sz w:val="22"/>
          <w:szCs w:val="22"/>
        </w:rPr>
        <w:footnoteReference w:id="2"/>
      </w:r>
      <w:r w:rsidR="00B416AB">
        <w:rPr>
          <w:rFonts w:asciiTheme="minorHAnsi" w:hAnsiTheme="minorHAnsi" w:cstheme="minorHAnsi"/>
          <w:color w:val="000000"/>
          <w:sz w:val="22"/>
          <w:szCs w:val="22"/>
        </w:rPr>
        <w:t>.</w:t>
      </w:r>
      <w:r w:rsidRPr="00F56908">
        <w:rPr>
          <w:rFonts w:asciiTheme="minorHAnsi" w:hAnsiTheme="minorHAnsi" w:cstheme="minorHAnsi"/>
          <w:color w:val="000000"/>
          <w:sz w:val="22"/>
          <w:szCs w:val="22"/>
        </w:rPr>
        <w:t xml:space="preserve"> </w:t>
      </w:r>
      <w:r w:rsidR="00A315CD">
        <w:rPr>
          <w:rFonts w:asciiTheme="minorHAnsi" w:hAnsiTheme="minorHAnsi" w:cstheme="minorHAnsi"/>
          <w:color w:val="000000"/>
          <w:sz w:val="22"/>
          <w:szCs w:val="22"/>
        </w:rPr>
        <w:t xml:space="preserve">Výstupy tohoto prověření budou zapracovány v Podnikatelském záměru </w:t>
      </w:r>
      <w:r w:rsidR="00B416AB">
        <w:rPr>
          <w:rFonts w:asciiTheme="minorHAnsi" w:hAnsiTheme="minorHAnsi" w:cstheme="minorHAnsi"/>
          <w:color w:val="000000"/>
          <w:sz w:val="22"/>
          <w:szCs w:val="22"/>
        </w:rPr>
        <w:t>podle</w:t>
      </w:r>
      <w:r w:rsidR="00A315CD">
        <w:rPr>
          <w:rFonts w:asciiTheme="minorHAnsi" w:hAnsiTheme="minorHAnsi" w:cstheme="minorHAnsi"/>
          <w:color w:val="000000"/>
          <w:sz w:val="22"/>
          <w:szCs w:val="22"/>
        </w:rPr>
        <w:t xml:space="preserve"> pokynů </w:t>
      </w:r>
      <w:r w:rsidR="00B416AB">
        <w:rPr>
          <w:rFonts w:asciiTheme="minorHAnsi" w:hAnsiTheme="minorHAnsi" w:cstheme="minorHAnsi"/>
          <w:color w:val="000000"/>
          <w:sz w:val="22"/>
          <w:szCs w:val="22"/>
        </w:rPr>
        <w:t>uvedených v tomto formuláři</w:t>
      </w:r>
      <w:r w:rsidR="00A315CD">
        <w:rPr>
          <w:rFonts w:asciiTheme="minorHAnsi" w:hAnsiTheme="minorHAnsi" w:cstheme="minorHAnsi"/>
          <w:color w:val="000000"/>
          <w:sz w:val="22"/>
          <w:szCs w:val="22"/>
        </w:rPr>
        <w:t xml:space="preserve"> </w:t>
      </w:r>
    </w:p>
    <w:p w14:paraId="17BF0089" w14:textId="77777777" w:rsidR="008C6366" w:rsidRDefault="008C6366" w:rsidP="00E86E5F">
      <w:pPr>
        <w:spacing w:before="120"/>
        <w:jc w:val="both"/>
        <w:rPr>
          <w:rFonts w:asciiTheme="minorHAnsi" w:hAnsiTheme="minorHAnsi" w:cstheme="minorHAnsi"/>
          <w:color w:val="000000"/>
          <w:sz w:val="22"/>
          <w:szCs w:val="22"/>
        </w:rPr>
      </w:pPr>
    </w:p>
    <w:tbl>
      <w:tblPr>
        <w:tblStyle w:val="Mkatabulky"/>
        <w:tblW w:w="0" w:type="auto"/>
        <w:tblLook w:val="04A0" w:firstRow="1" w:lastRow="0" w:firstColumn="1" w:lastColumn="0" w:noHBand="0" w:noVBand="1"/>
      </w:tblPr>
      <w:tblGrid>
        <w:gridCol w:w="9628"/>
      </w:tblGrid>
      <w:tr w:rsidR="00607F49" w:rsidRPr="00711EF9" w14:paraId="222E008C" w14:textId="77777777" w:rsidTr="004D0C3B">
        <w:tc>
          <w:tcPr>
            <w:tcW w:w="9628" w:type="dxa"/>
            <w:vAlign w:val="center"/>
          </w:tcPr>
          <w:p w14:paraId="37F08BBF" w14:textId="43297318" w:rsidR="00607F49" w:rsidRPr="00711EF9" w:rsidRDefault="00607F49" w:rsidP="004D0C3B">
            <w:pPr>
              <w:spacing w:before="120" w:after="120"/>
              <w:jc w:val="both"/>
              <w:rPr>
                <w:rFonts w:asciiTheme="minorHAnsi" w:hAnsiTheme="minorHAnsi" w:cstheme="minorHAnsi"/>
                <w:b/>
                <w:sz w:val="22"/>
                <w:szCs w:val="22"/>
              </w:rPr>
            </w:pPr>
            <w:r w:rsidRPr="00711EF9">
              <w:rPr>
                <w:rFonts w:asciiTheme="minorHAnsi" w:hAnsiTheme="minorHAnsi" w:cstheme="minorHAnsi"/>
                <w:b/>
                <w:sz w:val="22"/>
                <w:szCs w:val="22"/>
                <w:lang w:val="cs-CZ"/>
              </w:rPr>
              <w:t>Tento formulář bude využit v případě, kdy součástí projektu je nákup technologického strojního zařízení včetně stave</w:t>
            </w:r>
            <w:r w:rsidR="00C75760" w:rsidRPr="00711EF9">
              <w:rPr>
                <w:rFonts w:asciiTheme="minorHAnsi" w:hAnsiTheme="minorHAnsi" w:cstheme="minorHAnsi"/>
                <w:b/>
                <w:sz w:val="22"/>
                <w:szCs w:val="22"/>
                <w:lang w:val="cs-CZ"/>
              </w:rPr>
              <w:t>b</w:t>
            </w:r>
            <w:r w:rsidRPr="00711EF9">
              <w:rPr>
                <w:rFonts w:asciiTheme="minorHAnsi" w:hAnsiTheme="minorHAnsi" w:cstheme="minorHAnsi"/>
                <w:b/>
                <w:sz w:val="22"/>
                <w:szCs w:val="22"/>
                <w:lang w:val="cs-CZ"/>
              </w:rPr>
              <w:t xml:space="preserve">ních prací v rozsahu </w:t>
            </w:r>
            <w:r w:rsidR="00C75760" w:rsidRPr="00711EF9">
              <w:rPr>
                <w:rFonts w:asciiTheme="minorHAnsi" w:hAnsiTheme="minorHAnsi" w:cstheme="minorHAnsi"/>
                <w:b/>
                <w:sz w:val="22"/>
                <w:szCs w:val="22"/>
                <w:lang w:val="cs-CZ"/>
              </w:rPr>
              <w:t>instalace zařízení</w:t>
            </w:r>
            <w:r w:rsidR="004D0C3B">
              <w:rPr>
                <w:rFonts w:asciiTheme="minorHAnsi" w:hAnsiTheme="minorHAnsi" w:cstheme="minorHAnsi"/>
                <w:b/>
                <w:sz w:val="22"/>
                <w:szCs w:val="22"/>
                <w:lang w:val="cs-CZ"/>
              </w:rPr>
              <w:t xml:space="preserve"> v rámci stávajících </w:t>
            </w:r>
            <w:r w:rsidRPr="00711EF9">
              <w:rPr>
                <w:rFonts w:asciiTheme="minorHAnsi" w:hAnsiTheme="minorHAnsi" w:cstheme="minorHAnsi"/>
                <w:b/>
                <w:sz w:val="22"/>
                <w:szCs w:val="22"/>
                <w:lang w:val="cs-CZ"/>
              </w:rPr>
              <w:t>objektů.</w:t>
            </w:r>
          </w:p>
        </w:tc>
      </w:tr>
    </w:tbl>
    <w:p w14:paraId="59D7AC63" w14:textId="77777777" w:rsidR="00607F49" w:rsidRPr="00711EF9" w:rsidRDefault="00607F49" w:rsidP="00607F49">
      <w:pPr>
        <w:jc w:val="both"/>
        <w:rPr>
          <w:rFonts w:asciiTheme="minorHAnsi" w:hAnsiTheme="minorHAnsi" w:cstheme="minorHAnsi"/>
          <w:b/>
          <w:sz w:val="22"/>
          <w:szCs w:val="22"/>
        </w:rPr>
      </w:pPr>
    </w:p>
    <w:p w14:paraId="16CE0AAB" w14:textId="1F49A4B8" w:rsidR="00C20C9D" w:rsidRDefault="00C20C9D" w:rsidP="00E86E5F">
      <w:pPr>
        <w:spacing w:before="120"/>
        <w:jc w:val="both"/>
        <w:rPr>
          <w:rFonts w:asciiTheme="minorHAnsi" w:hAnsiTheme="minorHAnsi" w:cstheme="minorHAnsi"/>
          <w:color w:val="000000"/>
          <w:sz w:val="22"/>
          <w:szCs w:val="22"/>
        </w:rPr>
      </w:pPr>
    </w:p>
    <w:p w14:paraId="6740EE66" w14:textId="77777777" w:rsidR="008C6366" w:rsidRPr="00711EF9" w:rsidRDefault="008C6366" w:rsidP="00E86E5F">
      <w:pPr>
        <w:spacing w:before="120"/>
        <w:jc w:val="both"/>
        <w:rPr>
          <w:rFonts w:asciiTheme="minorHAnsi" w:hAnsiTheme="minorHAnsi" w:cstheme="minorHAnsi"/>
          <w:color w:val="000000"/>
          <w:sz w:val="22"/>
          <w:szCs w:val="22"/>
        </w:rPr>
      </w:pPr>
    </w:p>
    <w:p w14:paraId="7B1847CB" w14:textId="5C7BC964" w:rsidR="00E86E5F" w:rsidRDefault="008010CE" w:rsidP="00E86E5F">
      <w:pPr>
        <w:spacing w:before="120"/>
        <w:jc w:val="both"/>
        <w:rPr>
          <w:rFonts w:asciiTheme="minorHAnsi" w:hAnsiTheme="minorHAnsi" w:cstheme="minorHAnsi"/>
          <w:b/>
          <w:sz w:val="22"/>
          <w:szCs w:val="22"/>
        </w:rPr>
      </w:pPr>
      <w:r>
        <w:rPr>
          <w:rFonts w:asciiTheme="minorHAnsi" w:hAnsiTheme="minorHAnsi" w:cstheme="minorHAnsi"/>
          <w:b/>
          <w:sz w:val="22"/>
          <w:szCs w:val="22"/>
        </w:rPr>
        <w:t>Obsah formuláře:</w:t>
      </w:r>
    </w:p>
    <w:sdt>
      <w:sdtPr>
        <w:rPr>
          <w:rFonts w:ascii="Calibri" w:hAnsi="Calibri"/>
          <w:b w:val="0"/>
          <w:sz w:val="24"/>
        </w:rPr>
        <w:id w:val="-1794050972"/>
        <w:docPartObj>
          <w:docPartGallery w:val="Table of Contents"/>
          <w:docPartUnique/>
        </w:docPartObj>
      </w:sdtPr>
      <w:sdtEndPr>
        <w:rPr>
          <w:bCs/>
        </w:rPr>
      </w:sdtEndPr>
      <w:sdtContent>
        <w:p w14:paraId="164639D1" w14:textId="5FC2995E" w:rsidR="008010CE" w:rsidRDefault="008010CE">
          <w:pPr>
            <w:pStyle w:val="Nadpisobsahu"/>
          </w:pPr>
          <w:r>
            <w:t>Obsah</w:t>
          </w:r>
        </w:p>
        <w:p w14:paraId="4BDB8287" w14:textId="0FB0AB0C" w:rsidR="009F135F" w:rsidRDefault="008010CE">
          <w:pPr>
            <w:pStyle w:val="Obsah1"/>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141283638" w:history="1">
            <w:r w:rsidR="009F135F" w:rsidRPr="008F50DB">
              <w:rPr>
                <w:rStyle w:val="Hypertextovodkaz"/>
                <w:noProof/>
              </w:rPr>
              <w:t>1.</w:t>
            </w:r>
            <w:r w:rsidR="009F135F">
              <w:rPr>
                <w:rFonts w:asciiTheme="minorHAnsi" w:eastAsiaTheme="minorEastAsia" w:hAnsiTheme="minorHAnsi" w:cstheme="minorBidi"/>
                <w:noProof/>
                <w:sz w:val="22"/>
                <w:szCs w:val="22"/>
                <w:lang w:eastAsia="cs-CZ"/>
              </w:rPr>
              <w:tab/>
            </w:r>
            <w:r w:rsidR="009F135F" w:rsidRPr="008F50DB">
              <w:rPr>
                <w:rStyle w:val="Hypertextovodkaz"/>
                <w:noProof/>
              </w:rPr>
              <w:t>Vyloučené aktivity</w:t>
            </w:r>
            <w:r w:rsidR="009F135F">
              <w:rPr>
                <w:noProof/>
                <w:webHidden/>
              </w:rPr>
              <w:tab/>
            </w:r>
            <w:r w:rsidR="009F135F">
              <w:rPr>
                <w:noProof/>
                <w:webHidden/>
              </w:rPr>
              <w:fldChar w:fldCharType="begin"/>
            </w:r>
            <w:r w:rsidR="009F135F">
              <w:rPr>
                <w:noProof/>
                <w:webHidden/>
              </w:rPr>
              <w:instrText xml:space="preserve"> PAGEREF _Toc141283638 \h </w:instrText>
            </w:r>
            <w:r w:rsidR="009F135F">
              <w:rPr>
                <w:noProof/>
                <w:webHidden/>
              </w:rPr>
            </w:r>
            <w:r w:rsidR="009F135F">
              <w:rPr>
                <w:noProof/>
                <w:webHidden/>
              </w:rPr>
              <w:fldChar w:fldCharType="separate"/>
            </w:r>
            <w:r w:rsidR="00000F13">
              <w:rPr>
                <w:noProof/>
                <w:webHidden/>
              </w:rPr>
              <w:t>4</w:t>
            </w:r>
            <w:r w:rsidR="009F135F">
              <w:rPr>
                <w:noProof/>
                <w:webHidden/>
              </w:rPr>
              <w:fldChar w:fldCharType="end"/>
            </w:r>
          </w:hyperlink>
        </w:p>
        <w:p w14:paraId="3F2B588C" w14:textId="4A4DAFBA" w:rsidR="009F135F" w:rsidRDefault="00000F13">
          <w:pPr>
            <w:pStyle w:val="Obsah1"/>
            <w:rPr>
              <w:rFonts w:asciiTheme="minorHAnsi" w:eastAsiaTheme="minorEastAsia" w:hAnsiTheme="minorHAnsi" w:cstheme="minorBidi"/>
              <w:noProof/>
              <w:sz w:val="22"/>
              <w:szCs w:val="22"/>
              <w:lang w:eastAsia="cs-CZ"/>
            </w:rPr>
          </w:pPr>
          <w:hyperlink w:anchor="_Toc141283639" w:history="1">
            <w:r w:rsidR="009F135F" w:rsidRPr="008F50DB">
              <w:rPr>
                <w:rStyle w:val="Hypertextovodkaz"/>
                <w:noProof/>
              </w:rPr>
              <w:t>2.</w:t>
            </w:r>
            <w:r w:rsidR="009F135F">
              <w:rPr>
                <w:rFonts w:asciiTheme="minorHAnsi" w:eastAsiaTheme="minorEastAsia" w:hAnsiTheme="minorHAnsi" w:cstheme="minorBidi"/>
                <w:noProof/>
                <w:sz w:val="22"/>
                <w:szCs w:val="22"/>
                <w:lang w:eastAsia="cs-CZ"/>
              </w:rPr>
              <w:tab/>
            </w:r>
            <w:r w:rsidR="009F135F" w:rsidRPr="008F50DB">
              <w:rPr>
                <w:rStyle w:val="Hypertextovodkaz"/>
                <w:noProof/>
              </w:rPr>
              <w:t>Kritéria k zásadě „významně nepoškozovat“</w:t>
            </w:r>
            <w:r w:rsidR="009F135F">
              <w:rPr>
                <w:noProof/>
                <w:webHidden/>
              </w:rPr>
              <w:tab/>
            </w:r>
            <w:r w:rsidR="009F135F">
              <w:rPr>
                <w:noProof/>
                <w:webHidden/>
              </w:rPr>
              <w:fldChar w:fldCharType="begin"/>
            </w:r>
            <w:r w:rsidR="009F135F">
              <w:rPr>
                <w:noProof/>
                <w:webHidden/>
              </w:rPr>
              <w:instrText xml:space="preserve"> PAGEREF _Toc141283639 \h </w:instrText>
            </w:r>
            <w:r w:rsidR="009F135F">
              <w:rPr>
                <w:noProof/>
                <w:webHidden/>
              </w:rPr>
            </w:r>
            <w:r w:rsidR="009F135F">
              <w:rPr>
                <w:noProof/>
                <w:webHidden/>
              </w:rPr>
              <w:fldChar w:fldCharType="separate"/>
            </w:r>
            <w:r>
              <w:rPr>
                <w:noProof/>
                <w:webHidden/>
              </w:rPr>
              <w:t>4</w:t>
            </w:r>
            <w:r w:rsidR="009F135F">
              <w:rPr>
                <w:noProof/>
                <w:webHidden/>
              </w:rPr>
              <w:fldChar w:fldCharType="end"/>
            </w:r>
          </w:hyperlink>
        </w:p>
        <w:p w14:paraId="7CF0D516" w14:textId="474A0169" w:rsidR="009F135F" w:rsidRDefault="00000F13">
          <w:pPr>
            <w:pStyle w:val="Obsah1"/>
            <w:rPr>
              <w:rFonts w:asciiTheme="minorHAnsi" w:eastAsiaTheme="minorEastAsia" w:hAnsiTheme="minorHAnsi" w:cstheme="minorBidi"/>
              <w:noProof/>
              <w:sz w:val="22"/>
              <w:szCs w:val="22"/>
              <w:lang w:eastAsia="cs-CZ"/>
            </w:rPr>
          </w:pPr>
          <w:hyperlink w:anchor="_Toc141283640" w:history="1">
            <w:r w:rsidR="009F135F" w:rsidRPr="008F50DB">
              <w:rPr>
                <w:rStyle w:val="Hypertextovodkaz"/>
                <w:noProof/>
              </w:rPr>
              <w:t>3.</w:t>
            </w:r>
            <w:r w:rsidR="009F135F">
              <w:rPr>
                <w:rFonts w:asciiTheme="minorHAnsi" w:eastAsiaTheme="minorEastAsia" w:hAnsiTheme="minorHAnsi" w:cstheme="minorBidi"/>
                <w:noProof/>
                <w:sz w:val="22"/>
                <w:szCs w:val="22"/>
                <w:lang w:eastAsia="cs-CZ"/>
              </w:rPr>
              <w:tab/>
            </w:r>
            <w:r w:rsidR="009F135F" w:rsidRPr="008F50DB">
              <w:rPr>
                <w:rStyle w:val="Hypertextovodkaz"/>
                <w:noProof/>
              </w:rPr>
              <w:t>Posouzení infrastruktury z hlediska klimatického dopadu</w:t>
            </w:r>
            <w:r w:rsidR="009F135F">
              <w:rPr>
                <w:noProof/>
                <w:webHidden/>
              </w:rPr>
              <w:tab/>
            </w:r>
            <w:r w:rsidR="009F135F">
              <w:rPr>
                <w:noProof/>
                <w:webHidden/>
              </w:rPr>
              <w:fldChar w:fldCharType="begin"/>
            </w:r>
            <w:r w:rsidR="009F135F">
              <w:rPr>
                <w:noProof/>
                <w:webHidden/>
              </w:rPr>
              <w:instrText xml:space="preserve"> PAGEREF _Toc141283640 \h </w:instrText>
            </w:r>
            <w:r w:rsidR="009F135F">
              <w:rPr>
                <w:noProof/>
                <w:webHidden/>
              </w:rPr>
            </w:r>
            <w:r w:rsidR="009F135F">
              <w:rPr>
                <w:noProof/>
                <w:webHidden/>
              </w:rPr>
              <w:fldChar w:fldCharType="separate"/>
            </w:r>
            <w:r>
              <w:rPr>
                <w:noProof/>
                <w:webHidden/>
              </w:rPr>
              <w:t>7</w:t>
            </w:r>
            <w:r w:rsidR="009F135F">
              <w:rPr>
                <w:noProof/>
                <w:webHidden/>
              </w:rPr>
              <w:fldChar w:fldCharType="end"/>
            </w:r>
          </w:hyperlink>
        </w:p>
        <w:p w14:paraId="3E2BB237" w14:textId="0D931ED6" w:rsidR="009F135F" w:rsidRDefault="00000F13">
          <w:pPr>
            <w:pStyle w:val="Obsah2"/>
            <w:rPr>
              <w:rFonts w:asciiTheme="minorHAnsi" w:eastAsiaTheme="minorEastAsia" w:hAnsiTheme="minorHAnsi" w:cstheme="minorBidi"/>
              <w:noProof/>
              <w:sz w:val="22"/>
              <w:szCs w:val="22"/>
              <w:lang w:eastAsia="cs-CZ"/>
            </w:rPr>
          </w:pPr>
          <w:hyperlink w:anchor="_Toc141283641" w:history="1">
            <w:r w:rsidR="009F135F" w:rsidRPr="008F50DB">
              <w:rPr>
                <w:rStyle w:val="Hypertextovodkaz"/>
                <w:noProof/>
              </w:rPr>
              <w:t>3.1 Prověření infrastruktury z hlediska zmírňování změny klimatu</w:t>
            </w:r>
            <w:r w:rsidR="009F135F">
              <w:rPr>
                <w:noProof/>
                <w:webHidden/>
              </w:rPr>
              <w:tab/>
            </w:r>
            <w:r w:rsidR="009F135F">
              <w:rPr>
                <w:noProof/>
                <w:webHidden/>
              </w:rPr>
              <w:fldChar w:fldCharType="begin"/>
            </w:r>
            <w:r w:rsidR="009F135F">
              <w:rPr>
                <w:noProof/>
                <w:webHidden/>
              </w:rPr>
              <w:instrText xml:space="preserve"> PAGEREF _Toc141283641 \h </w:instrText>
            </w:r>
            <w:r w:rsidR="009F135F">
              <w:rPr>
                <w:noProof/>
                <w:webHidden/>
              </w:rPr>
            </w:r>
            <w:r w:rsidR="009F135F">
              <w:rPr>
                <w:noProof/>
                <w:webHidden/>
              </w:rPr>
              <w:fldChar w:fldCharType="separate"/>
            </w:r>
            <w:r>
              <w:rPr>
                <w:noProof/>
                <w:webHidden/>
              </w:rPr>
              <w:t>7</w:t>
            </w:r>
            <w:r w:rsidR="009F135F">
              <w:rPr>
                <w:noProof/>
                <w:webHidden/>
              </w:rPr>
              <w:fldChar w:fldCharType="end"/>
            </w:r>
          </w:hyperlink>
        </w:p>
        <w:p w14:paraId="2D60C053" w14:textId="4556AB00" w:rsidR="009F135F" w:rsidRDefault="00000F13">
          <w:pPr>
            <w:pStyle w:val="Obsah2"/>
            <w:tabs>
              <w:tab w:val="left" w:pos="880"/>
            </w:tabs>
            <w:rPr>
              <w:rFonts w:asciiTheme="minorHAnsi" w:eastAsiaTheme="minorEastAsia" w:hAnsiTheme="minorHAnsi" w:cstheme="minorBidi"/>
              <w:noProof/>
              <w:sz w:val="22"/>
              <w:szCs w:val="22"/>
              <w:lang w:eastAsia="cs-CZ"/>
            </w:rPr>
          </w:pPr>
          <w:hyperlink w:anchor="_Toc141283642" w:history="1">
            <w:r w:rsidR="009F135F" w:rsidRPr="008F50DB">
              <w:rPr>
                <w:rStyle w:val="Hypertextovodkaz"/>
                <w:noProof/>
              </w:rPr>
              <w:t>3.2</w:t>
            </w:r>
            <w:r w:rsidR="009F135F">
              <w:rPr>
                <w:rFonts w:asciiTheme="minorHAnsi" w:eastAsiaTheme="minorEastAsia" w:hAnsiTheme="minorHAnsi" w:cstheme="minorBidi"/>
                <w:noProof/>
                <w:sz w:val="22"/>
                <w:szCs w:val="22"/>
                <w:lang w:eastAsia="cs-CZ"/>
              </w:rPr>
              <w:tab/>
            </w:r>
            <w:r w:rsidR="009F135F" w:rsidRPr="008F50DB">
              <w:rPr>
                <w:rStyle w:val="Hypertextovodkaz"/>
                <w:noProof/>
              </w:rPr>
              <w:t>Prověření infrastruktury z hlediska adaptace na změnu klimatu</w:t>
            </w:r>
            <w:r w:rsidR="009F135F">
              <w:rPr>
                <w:noProof/>
                <w:webHidden/>
              </w:rPr>
              <w:tab/>
            </w:r>
            <w:r w:rsidR="009F135F">
              <w:rPr>
                <w:noProof/>
                <w:webHidden/>
              </w:rPr>
              <w:fldChar w:fldCharType="begin"/>
            </w:r>
            <w:r w:rsidR="009F135F">
              <w:rPr>
                <w:noProof/>
                <w:webHidden/>
              </w:rPr>
              <w:instrText xml:space="preserve"> PAGEREF _Toc141283642 \h </w:instrText>
            </w:r>
            <w:r w:rsidR="009F135F">
              <w:rPr>
                <w:noProof/>
                <w:webHidden/>
              </w:rPr>
            </w:r>
            <w:r w:rsidR="009F135F">
              <w:rPr>
                <w:noProof/>
                <w:webHidden/>
              </w:rPr>
              <w:fldChar w:fldCharType="separate"/>
            </w:r>
            <w:r>
              <w:rPr>
                <w:noProof/>
                <w:webHidden/>
              </w:rPr>
              <w:t>7</w:t>
            </w:r>
            <w:r w:rsidR="009F135F">
              <w:rPr>
                <w:noProof/>
                <w:webHidden/>
              </w:rPr>
              <w:fldChar w:fldCharType="end"/>
            </w:r>
          </w:hyperlink>
        </w:p>
        <w:p w14:paraId="73BEE98B" w14:textId="5AC91139" w:rsidR="009F135F" w:rsidRDefault="00000F13">
          <w:pPr>
            <w:pStyle w:val="Obsah3"/>
            <w:rPr>
              <w:rFonts w:asciiTheme="minorHAnsi" w:eastAsiaTheme="minorEastAsia" w:hAnsiTheme="minorHAnsi" w:cstheme="minorBidi"/>
              <w:noProof/>
              <w:sz w:val="22"/>
              <w:szCs w:val="22"/>
              <w:lang w:eastAsia="cs-CZ"/>
            </w:rPr>
          </w:pPr>
          <w:hyperlink w:anchor="_Toc141283643" w:history="1">
            <w:r w:rsidR="009F135F" w:rsidRPr="008F50DB">
              <w:rPr>
                <w:rStyle w:val="Hypertextovodkaz"/>
                <w:noProof/>
              </w:rPr>
              <w:t>3.2.1 Fáze 1 – Prověřování z hlediska adaptace</w:t>
            </w:r>
            <w:r w:rsidR="009F135F">
              <w:rPr>
                <w:noProof/>
                <w:webHidden/>
              </w:rPr>
              <w:tab/>
            </w:r>
            <w:r w:rsidR="009F135F">
              <w:rPr>
                <w:noProof/>
                <w:webHidden/>
              </w:rPr>
              <w:fldChar w:fldCharType="begin"/>
            </w:r>
            <w:r w:rsidR="009F135F">
              <w:rPr>
                <w:noProof/>
                <w:webHidden/>
              </w:rPr>
              <w:instrText xml:space="preserve"> PAGEREF _Toc141283643 \h </w:instrText>
            </w:r>
            <w:r w:rsidR="009F135F">
              <w:rPr>
                <w:noProof/>
                <w:webHidden/>
              </w:rPr>
            </w:r>
            <w:r w:rsidR="009F135F">
              <w:rPr>
                <w:noProof/>
                <w:webHidden/>
              </w:rPr>
              <w:fldChar w:fldCharType="separate"/>
            </w:r>
            <w:r>
              <w:rPr>
                <w:noProof/>
                <w:webHidden/>
              </w:rPr>
              <w:t>7</w:t>
            </w:r>
            <w:r w:rsidR="009F135F">
              <w:rPr>
                <w:noProof/>
                <w:webHidden/>
              </w:rPr>
              <w:fldChar w:fldCharType="end"/>
            </w:r>
          </w:hyperlink>
        </w:p>
        <w:p w14:paraId="7E127EF1" w14:textId="088929C2" w:rsidR="009F135F" w:rsidRDefault="00000F13">
          <w:pPr>
            <w:pStyle w:val="Obsah3"/>
            <w:rPr>
              <w:rFonts w:asciiTheme="minorHAnsi" w:eastAsiaTheme="minorEastAsia" w:hAnsiTheme="minorHAnsi" w:cstheme="minorBidi"/>
              <w:noProof/>
              <w:sz w:val="22"/>
              <w:szCs w:val="22"/>
              <w:lang w:eastAsia="cs-CZ"/>
            </w:rPr>
          </w:pPr>
          <w:hyperlink w:anchor="_Toc141283644" w:history="1">
            <w:r w:rsidR="009F135F" w:rsidRPr="008F50DB">
              <w:rPr>
                <w:rStyle w:val="Hypertextovodkaz"/>
                <w:noProof/>
              </w:rPr>
              <w:t>3.2.2 Fáze 2 – Podrobná analýza z hlediska adaptace</w:t>
            </w:r>
            <w:r w:rsidR="009F135F">
              <w:rPr>
                <w:noProof/>
                <w:webHidden/>
              </w:rPr>
              <w:tab/>
            </w:r>
            <w:r w:rsidR="009F135F">
              <w:rPr>
                <w:noProof/>
                <w:webHidden/>
              </w:rPr>
              <w:fldChar w:fldCharType="begin"/>
            </w:r>
            <w:r w:rsidR="009F135F">
              <w:rPr>
                <w:noProof/>
                <w:webHidden/>
              </w:rPr>
              <w:instrText xml:space="preserve"> PAGEREF _Toc141283644 \h </w:instrText>
            </w:r>
            <w:r w:rsidR="009F135F">
              <w:rPr>
                <w:noProof/>
                <w:webHidden/>
              </w:rPr>
            </w:r>
            <w:r w:rsidR="009F135F">
              <w:rPr>
                <w:noProof/>
                <w:webHidden/>
              </w:rPr>
              <w:fldChar w:fldCharType="separate"/>
            </w:r>
            <w:r>
              <w:rPr>
                <w:noProof/>
                <w:webHidden/>
              </w:rPr>
              <w:t>13</w:t>
            </w:r>
            <w:r w:rsidR="009F135F">
              <w:rPr>
                <w:noProof/>
                <w:webHidden/>
              </w:rPr>
              <w:fldChar w:fldCharType="end"/>
            </w:r>
          </w:hyperlink>
        </w:p>
        <w:p w14:paraId="269CD0B9" w14:textId="39E5AC13" w:rsidR="009F135F" w:rsidRDefault="00000F13">
          <w:pPr>
            <w:pStyle w:val="Obsah1"/>
            <w:rPr>
              <w:rFonts w:asciiTheme="minorHAnsi" w:eastAsiaTheme="minorEastAsia" w:hAnsiTheme="minorHAnsi" w:cstheme="minorBidi"/>
              <w:noProof/>
              <w:sz w:val="22"/>
              <w:szCs w:val="22"/>
              <w:lang w:eastAsia="cs-CZ"/>
            </w:rPr>
          </w:pPr>
          <w:hyperlink w:anchor="_Toc141283645" w:history="1">
            <w:r w:rsidR="009F135F" w:rsidRPr="008F50DB">
              <w:rPr>
                <w:rStyle w:val="Hypertextovodkaz"/>
                <w:noProof/>
              </w:rPr>
              <w:t>4.</w:t>
            </w:r>
            <w:r w:rsidR="009F135F">
              <w:rPr>
                <w:rFonts w:asciiTheme="minorHAnsi" w:eastAsiaTheme="minorEastAsia" w:hAnsiTheme="minorHAnsi" w:cstheme="minorBidi"/>
                <w:noProof/>
                <w:sz w:val="22"/>
                <w:szCs w:val="22"/>
                <w:lang w:eastAsia="cs-CZ"/>
              </w:rPr>
              <w:tab/>
            </w:r>
            <w:r w:rsidR="009F135F" w:rsidRPr="008F50DB">
              <w:rPr>
                <w:rStyle w:val="Hypertextovodkaz"/>
                <w:noProof/>
              </w:rPr>
              <w:t>Čestné prohlášení</w:t>
            </w:r>
            <w:r w:rsidR="009F135F">
              <w:rPr>
                <w:noProof/>
                <w:webHidden/>
              </w:rPr>
              <w:tab/>
            </w:r>
            <w:r w:rsidR="009F135F">
              <w:rPr>
                <w:noProof/>
                <w:webHidden/>
              </w:rPr>
              <w:fldChar w:fldCharType="begin"/>
            </w:r>
            <w:r w:rsidR="009F135F">
              <w:rPr>
                <w:noProof/>
                <w:webHidden/>
              </w:rPr>
              <w:instrText xml:space="preserve"> PAGEREF _Toc141283645 \h </w:instrText>
            </w:r>
            <w:r w:rsidR="009F135F">
              <w:rPr>
                <w:noProof/>
                <w:webHidden/>
              </w:rPr>
            </w:r>
            <w:r w:rsidR="009F135F">
              <w:rPr>
                <w:noProof/>
                <w:webHidden/>
              </w:rPr>
              <w:fldChar w:fldCharType="separate"/>
            </w:r>
            <w:r>
              <w:rPr>
                <w:noProof/>
                <w:webHidden/>
              </w:rPr>
              <w:t>15</w:t>
            </w:r>
            <w:r w:rsidR="009F135F">
              <w:rPr>
                <w:noProof/>
                <w:webHidden/>
              </w:rPr>
              <w:fldChar w:fldCharType="end"/>
            </w:r>
          </w:hyperlink>
        </w:p>
        <w:p w14:paraId="1F24BCBA" w14:textId="21155E9D" w:rsidR="008010CE" w:rsidRDefault="008010CE">
          <w:r>
            <w:rPr>
              <w:b/>
              <w:bCs/>
            </w:rPr>
            <w:fldChar w:fldCharType="end"/>
          </w:r>
        </w:p>
      </w:sdtContent>
    </w:sdt>
    <w:p w14:paraId="4A23FBED" w14:textId="77777777" w:rsidR="008010CE" w:rsidRPr="00711EF9" w:rsidRDefault="008010CE" w:rsidP="00E86E5F">
      <w:pPr>
        <w:spacing w:before="120"/>
        <w:jc w:val="both"/>
        <w:rPr>
          <w:rFonts w:asciiTheme="minorHAnsi" w:hAnsiTheme="minorHAnsi" w:cstheme="minorHAnsi"/>
          <w:b/>
          <w:sz w:val="22"/>
          <w:szCs w:val="22"/>
        </w:rPr>
      </w:pPr>
    </w:p>
    <w:p w14:paraId="659650EF" w14:textId="10E6F43F" w:rsidR="004D0C3B" w:rsidRPr="008010CE" w:rsidRDefault="00B668F3" w:rsidP="008010CE">
      <w:pPr>
        <w:spacing w:before="120" w:after="160"/>
        <w:jc w:val="both"/>
        <w:rPr>
          <w:rFonts w:asciiTheme="minorHAnsi" w:hAnsiTheme="minorHAnsi" w:cstheme="minorHAnsi"/>
          <w:b/>
          <w:i/>
          <w:sz w:val="22"/>
          <w:szCs w:val="22"/>
          <w:u w:val="single"/>
        </w:rPr>
      </w:pP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r w:rsidRPr="008010CE">
        <w:rPr>
          <w:rFonts w:asciiTheme="minorHAnsi" w:hAnsiTheme="minorHAnsi" w:cstheme="minorHAnsi"/>
          <w:sz w:val="22"/>
          <w:szCs w:val="22"/>
        </w:rPr>
        <w:tab/>
      </w:r>
    </w:p>
    <w:p w14:paraId="2801039D" w14:textId="77777777" w:rsidR="004D0C3B" w:rsidRDefault="004D0C3B" w:rsidP="00E86E5F">
      <w:pPr>
        <w:spacing w:before="120"/>
        <w:jc w:val="both"/>
        <w:rPr>
          <w:rFonts w:asciiTheme="minorHAnsi" w:hAnsiTheme="minorHAnsi" w:cstheme="minorHAnsi"/>
          <w:b/>
          <w:i/>
          <w:sz w:val="22"/>
          <w:szCs w:val="22"/>
          <w:u w:val="single"/>
        </w:rPr>
      </w:pPr>
    </w:p>
    <w:p w14:paraId="564448BE" w14:textId="14A7904B" w:rsidR="00E86E5F" w:rsidRPr="00711EF9" w:rsidRDefault="00E86E5F" w:rsidP="00C354C7">
      <w:pPr>
        <w:jc w:val="both"/>
        <w:rPr>
          <w:rFonts w:asciiTheme="minorHAnsi" w:hAnsiTheme="minorHAnsi" w:cstheme="minorHAnsi"/>
          <w:b/>
          <w:sz w:val="22"/>
          <w:szCs w:val="22"/>
        </w:rPr>
      </w:pPr>
    </w:p>
    <w:p w14:paraId="64D7E3FB" w14:textId="77777777" w:rsidR="00E86E5F" w:rsidRPr="00711EF9" w:rsidRDefault="00E86E5F" w:rsidP="00C354C7">
      <w:pPr>
        <w:jc w:val="both"/>
        <w:rPr>
          <w:rFonts w:asciiTheme="minorHAnsi" w:hAnsiTheme="minorHAnsi" w:cstheme="minorHAnsi"/>
          <w:b/>
          <w:sz w:val="22"/>
          <w:szCs w:val="22"/>
        </w:rPr>
      </w:pPr>
    </w:p>
    <w:p w14:paraId="2D499B81" w14:textId="77777777" w:rsidR="00732A8B" w:rsidRPr="00711EF9" w:rsidRDefault="00732A8B" w:rsidP="00C354C7">
      <w:pPr>
        <w:jc w:val="both"/>
        <w:rPr>
          <w:rFonts w:asciiTheme="minorHAnsi" w:hAnsiTheme="minorHAnsi" w:cstheme="minorHAnsi"/>
          <w:b/>
          <w:sz w:val="22"/>
          <w:szCs w:val="22"/>
        </w:rPr>
      </w:pPr>
    </w:p>
    <w:p w14:paraId="1B0898EB" w14:textId="77777777" w:rsidR="00C64A88" w:rsidRDefault="00C64A88" w:rsidP="00C64A88">
      <w:pPr>
        <w:pStyle w:val="Nadpis1"/>
        <w:spacing w:before="240" w:line="293" w:lineRule="auto"/>
        <w:ind w:left="284"/>
        <w:rPr>
          <w:rFonts w:asciiTheme="minorHAnsi" w:hAnsiTheme="minorHAnsi" w:cstheme="minorHAnsi"/>
          <w:sz w:val="22"/>
          <w:szCs w:val="22"/>
        </w:rPr>
      </w:pPr>
      <w:bookmarkStart w:id="1" w:name="_Toc124516525"/>
      <w:bookmarkStart w:id="2" w:name="_Toc124517408"/>
    </w:p>
    <w:p w14:paraId="2A8B32F4" w14:textId="6E008FB4" w:rsidR="00FA78F2" w:rsidRPr="00F56908" w:rsidRDefault="008010CE" w:rsidP="00F56908">
      <w:pPr>
        <w:pStyle w:val="Nadpis1"/>
        <w:numPr>
          <w:ilvl w:val="0"/>
          <w:numId w:val="29"/>
        </w:numPr>
      </w:pPr>
      <w:bookmarkStart w:id="3" w:name="_Toc141283638"/>
      <w:r w:rsidRPr="00F56908">
        <w:t>Vyloučené aktivity</w:t>
      </w:r>
      <w:bookmarkEnd w:id="3"/>
      <w:r w:rsidRPr="00F56908">
        <w:t xml:space="preserve"> </w:t>
      </w:r>
      <w:bookmarkEnd w:id="1"/>
      <w:bookmarkEnd w:id="2"/>
    </w:p>
    <w:p w14:paraId="2E4BD307" w14:textId="259654A5" w:rsidR="00F56908" w:rsidRDefault="00F56908" w:rsidP="00771888">
      <w:pPr>
        <w:rPr>
          <w:rFonts w:asciiTheme="minorHAnsi" w:hAnsiTheme="minorHAnsi" w:cstheme="minorHAnsi"/>
          <w:i/>
          <w:sz w:val="22"/>
          <w:szCs w:val="22"/>
        </w:rPr>
      </w:pPr>
    </w:p>
    <w:p w14:paraId="078F7332" w14:textId="77777777" w:rsidR="00F56908" w:rsidRPr="00F56908" w:rsidRDefault="00F56908" w:rsidP="00F56908">
      <w:pPr>
        <w:spacing w:before="120"/>
        <w:ind w:firstLine="360"/>
        <w:jc w:val="both"/>
        <w:rPr>
          <w:sz w:val="22"/>
          <w:szCs w:val="22"/>
        </w:rPr>
      </w:pPr>
      <w:r w:rsidRPr="00F56908">
        <w:rPr>
          <w:sz w:val="22"/>
          <w:szCs w:val="22"/>
        </w:rPr>
        <w:t xml:space="preserve">Projekt </w:t>
      </w:r>
      <w:r w:rsidRPr="00F56908">
        <w:rPr>
          <w:b/>
          <w:sz w:val="22"/>
          <w:szCs w:val="22"/>
        </w:rPr>
        <w:t>není zaměřen</w:t>
      </w:r>
      <w:r w:rsidRPr="00F56908">
        <w:rPr>
          <w:sz w:val="22"/>
          <w:szCs w:val="22"/>
        </w:rPr>
        <w:t xml:space="preserve"> na investice: </w:t>
      </w:r>
    </w:p>
    <w:p w14:paraId="2542EDC7" w14:textId="77777777" w:rsidR="00F56908" w:rsidRPr="00F56908" w:rsidRDefault="00F56908" w:rsidP="00F56908">
      <w:pPr>
        <w:pStyle w:val="Odstavecseseznamem"/>
        <w:numPr>
          <w:ilvl w:val="0"/>
          <w:numId w:val="30"/>
        </w:numPr>
        <w:spacing w:after="120" w:line="293" w:lineRule="auto"/>
        <w:contextualSpacing w:val="0"/>
        <w:jc w:val="both"/>
        <w:rPr>
          <w:sz w:val="22"/>
          <w:szCs w:val="22"/>
        </w:rPr>
      </w:pPr>
      <w:r w:rsidRPr="00F56908">
        <w:rPr>
          <w:sz w:val="22"/>
          <w:szCs w:val="22"/>
        </w:rPr>
        <w:t>související s výrobou, zpracováním, přepravou, distribucí, skladováním nebo spalováním fosilních paliv, kromě:</w:t>
      </w:r>
    </w:p>
    <w:p w14:paraId="13A8B001" w14:textId="2F83AFDC" w:rsidR="00F56908" w:rsidRPr="00F56908" w:rsidRDefault="00F56908" w:rsidP="00F56908">
      <w:pPr>
        <w:pStyle w:val="Odstavecseseznamem"/>
        <w:numPr>
          <w:ilvl w:val="0"/>
          <w:numId w:val="31"/>
        </w:numPr>
        <w:spacing w:after="120" w:line="276" w:lineRule="auto"/>
        <w:contextualSpacing w:val="0"/>
        <w:jc w:val="both"/>
        <w:rPr>
          <w:sz w:val="22"/>
          <w:szCs w:val="22"/>
        </w:rPr>
      </w:pPr>
      <w:r w:rsidRPr="00F56908">
        <w:rPr>
          <w:sz w:val="22"/>
          <w:szCs w:val="22"/>
        </w:rPr>
        <w:t>výjimek dle čl. 7, odst. 1(h) Nařízení Evropského parlamentu a Rady (EU) 2021/1058 ze dne 24. června 2021 o Evropském fondu pro regionální rozvoj a o Fondu soudržnosti;</w:t>
      </w:r>
      <w:r w:rsidR="0004025F">
        <w:rPr>
          <w:rStyle w:val="Znakapoznpodarou"/>
          <w:sz w:val="22"/>
          <w:szCs w:val="22"/>
        </w:rPr>
        <w:footnoteReference w:id="3"/>
      </w:r>
      <w:r w:rsidRPr="00F56908">
        <w:rPr>
          <w:sz w:val="22"/>
          <w:szCs w:val="22"/>
        </w:rPr>
        <w:t xml:space="preserve"> </w:t>
      </w:r>
    </w:p>
    <w:p w14:paraId="4974DF7E"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 xml:space="preserve">jejichž cílem je snižování emisí skleníkových plynů pocházejících z činností, které jsou uvedeny v příloze I směrnice 2003/87/ES (zařízení zařazená do systému EU pro obchodování s povolenkami na emise skleníkových plynů); </w:t>
      </w:r>
    </w:p>
    <w:p w14:paraId="23AEC967"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v rámci systému EU pro obchodování s emisemi (ETS) dosahujících předpokládaných emisí skleníkových plynů, které nejsou nižší než příslušné referenční hodnoty;</w:t>
      </w:r>
      <w:r w:rsidRPr="00F56908">
        <w:rPr>
          <w:rStyle w:val="Znakapoznpodarou"/>
          <w:sz w:val="22"/>
          <w:szCs w:val="22"/>
        </w:rPr>
        <w:footnoteReference w:id="4"/>
      </w:r>
    </w:p>
    <w:p w14:paraId="03714C17" w14:textId="77777777" w:rsidR="00F56908" w:rsidRPr="00F56908" w:rsidRDefault="00F56908" w:rsidP="00F56908">
      <w:pPr>
        <w:pStyle w:val="Odstavecseseznamem"/>
        <w:numPr>
          <w:ilvl w:val="0"/>
          <w:numId w:val="11"/>
        </w:numPr>
        <w:spacing w:after="120" w:line="276" w:lineRule="auto"/>
        <w:ind w:hanging="357"/>
        <w:contextualSpacing w:val="0"/>
        <w:jc w:val="both"/>
        <w:rPr>
          <w:sz w:val="22"/>
          <w:szCs w:val="22"/>
        </w:rPr>
      </w:pPr>
      <w:r w:rsidRPr="00F56908">
        <w:rPr>
          <w:sz w:val="22"/>
          <w:szCs w:val="22"/>
        </w:rPr>
        <w:t>související se skládkami odpadů, spalovnami a zařízeními na zpracování zbytkového odpadu s výjimkou investic do technologií pro získávání materiálů ze zbytkového odpadu pro účely oběhového hospodářství.</w:t>
      </w:r>
    </w:p>
    <w:p w14:paraId="133A020E" w14:textId="001DAAB3" w:rsidR="00F56908" w:rsidRDefault="00F56908" w:rsidP="00771888">
      <w:pPr>
        <w:rPr>
          <w:rFonts w:asciiTheme="minorHAnsi" w:hAnsiTheme="minorHAnsi" w:cstheme="minorHAnsi"/>
          <w:i/>
          <w:sz w:val="22"/>
          <w:szCs w:val="22"/>
        </w:rPr>
      </w:pPr>
    </w:p>
    <w:p w14:paraId="115FDAFC" w14:textId="77777777" w:rsidR="00C64A88" w:rsidRDefault="00C64A88" w:rsidP="00F56908">
      <w:pPr>
        <w:pStyle w:val="Nadpis1"/>
        <w:spacing w:before="0"/>
        <w:rPr>
          <w:rFonts w:asciiTheme="minorHAnsi" w:hAnsiTheme="minorHAnsi" w:cstheme="minorHAnsi"/>
          <w:sz w:val="22"/>
          <w:szCs w:val="22"/>
        </w:rPr>
      </w:pPr>
      <w:bookmarkStart w:id="4" w:name="_Toc124516526"/>
      <w:bookmarkStart w:id="5" w:name="_Toc124517409"/>
    </w:p>
    <w:p w14:paraId="438D0C85" w14:textId="20956BA0" w:rsidR="008010CE" w:rsidRPr="00F56908" w:rsidRDefault="008010CE" w:rsidP="00F56908">
      <w:pPr>
        <w:pStyle w:val="Nadpis1"/>
        <w:numPr>
          <w:ilvl w:val="0"/>
          <w:numId w:val="29"/>
        </w:numPr>
      </w:pPr>
      <w:bookmarkStart w:id="6" w:name="_Toc141283639"/>
      <w:r>
        <w:t>Kritéria k zásadě „významně nepoškozovat“</w:t>
      </w:r>
      <w:r w:rsidR="00B95571">
        <w:rPr>
          <w:rStyle w:val="Znakapoznpodarou"/>
        </w:rPr>
        <w:footnoteReference w:id="5"/>
      </w:r>
      <w:bookmarkEnd w:id="6"/>
      <w:r>
        <w:t xml:space="preserve"> </w:t>
      </w:r>
      <w:bookmarkEnd w:id="4"/>
      <w:bookmarkEnd w:id="5"/>
    </w:p>
    <w:p w14:paraId="12A0F109" w14:textId="603B3216" w:rsidR="00B95571" w:rsidRPr="00B95571" w:rsidRDefault="00B95571" w:rsidP="003A7860"/>
    <w:p w14:paraId="4CD00B8F" w14:textId="63772DF5" w:rsidR="00B95571" w:rsidRDefault="00B95571" w:rsidP="003A7860">
      <w:pPr>
        <w:jc w:val="both"/>
        <w:rPr>
          <w:sz w:val="22"/>
          <w:szCs w:val="22"/>
        </w:rPr>
      </w:pPr>
      <w:r w:rsidRPr="00F56908">
        <w:rPr>
          <w:sz w:val="22"/>
          <w:szCs w:val="22"/>
        </w:rPr>
        <w:t>Tato kritéria se týkají poř</w:t>
      </w:r>
      <w:r>
        <w:rPr>
          <w:sz w:val="22"/>
          <w:szCs w:val="22"/>
        </w:rPr>
        <w:t>izovaného</w:t>
      </w:r>
      <w:r w:rsidRPr="00F56908">
        <w:rPr>
          <w:sz w:val="22"/>
          <w:szCs w:val="22"/>
        </w:rPr>
        <w:t xml:space="preserve"> dlouhodobého hmotného majetku, tzn. technologického strojního zařízení včetně stavebních prací souvisejících s instalací zařízení do stávajících objektů.</w:t>
      </w:r>
    </w:p>
    <w:p w14:paraId="76AEE76D" w14:textId="31232623" w:rsidR="003A7860" w:rsidRPr="003A7860" w:rsidRDefault="003A7860" w:rsidP="003A7860">
      <w:pPr>
        <w:spacing w:before="12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Dané podmínky jsou závazné pro celý projektový cyklus realizace projektu, </w:t>
      </w:r>
      <w:r w:rsidRPr="003A7860">
        <w:rPr>
          <w:rFonts w:asciiTheme="minorHAnsi" w:hAnsiTheme="minorHAnsi" w:cstheme="minorHAnsi"/>
          <w:b/>
          <w:color w:val="000000"/>
          <w:sz w:val="22"/>
          <w:szCs w:val="22"/>
        </w:rPr>
        <w:t xml:space="preserve">ve fázi podání projektu </w:t>
      </w:r>
      <w:r>
        <w:rPr>
          <w:rFonts w:asciiTheme="minorHAnsi" w:hAnsiTheme="minorHAnsi" w:cstheme="minorHAnsi"/>
          <w:b/>
          <w:color w:val="000000"/>
          <w:sz w:val="22"/>
          <w:szCs w:val="22"/>
        </w:rPr>
        <w:t xml:space="preserve">žadatel stvrzuje jejich plnění </w:t>
      </w:r>
      <w:r w:rsidRPr="003A7860">
        <w:rPr>
          <w:rFonts w:asciiTheme="minorHAnsi" w:hAnsiTheme="minorHAnsi" w:cstheme="minorHAnsi"/>
          <w:b/>
          <w:color w:val="000000"/>
          <w:sz w:val="22"/>
          <w:szCs w:val="22"/>
        </w:rPr>
        <w:t>podpisem čestného prohlášení uvedeného v kapitole 4. tohoto formuláře</w:t>
      </w:r>
    </w:p>
    <w:p w14:paraId="3BC3157D" w14:textId="77777777" w:rsidR="008010CE" w:rsidRPr="00711EF9" w:rsidRDefault="008010CE" w:rsidP="00F56908">
      <w:pPr>
        <w:rPr>
          <w:u w:val="single"/>
        </w:rPr>
      </w:pPr>
    </w:p>
    <w:p w14:paraId="7BDF73CF" w14:textId="41EB3110"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 xml:space="preserve">Zmírňování změny klimatu </w:t>
      </w:r>
    </w:p>
    <w:p w14:paraId="19CADA6C" w14:textId="77777777" w:rsidR="00C75760" w:rsidRPr="00711EF9" w:rsidRDefault="00C75760" w:rsidP="00C75760">
      <w:pPr>
        <w:autoSpaceDE w:val="0"/>
        <w:autoSpaceDN w:val="0"/>
        <w:adjustRightInd w:val="0"/>
        <w:rPr>
          <w:rFonts w:asciiTheme="minorHAnsi" w:hAnsiTheme="minorHAnsi" w:cstheme="minorHAnsi"/>
          <w:b/>
          <w:color w:val="000000"/>
          <w:sz w:val="22"/>
          <w:szCs w:val="22"/>
          <w:u w:val="single"/>
        </w:rPr>
      </w:pPr>
    </w:p>
    <w:p w14:paraId="082E1448" w14:textId="3C4C3247" w:rsidR="00C75760" w:rsidRPr="00711EF9" w:rsidRDefault="00C75760" w:rsidP="00274056">
      <w:pPr>
        <w:autoSpaceDE w:val="0"/>
        <w:autoSpaceDN w:val="0"/>
        <w:adjustRightInd w:val="0"/>
        <w:spacing w:after="12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zmírňování změny klimatu, pokud nevedou k významným emisím skleníkových plynů.</w:t>
      </w:r>
    </w:p>
    <w:tbl>
      <w:tblPr>
        <w:tblStyle w:val="Mkatabulky2"/>
        <w:tblW w:w="0" w:type="auto"/>
        <w:tblLook w:val="04A0" w:firstRow="1" w:lastRow="0" w:firstColumn="1" w:lastColumn="0" w:noHBand="0" w:noVBand="1"/>
      </w:tblPr>
      <w:tblGrid>
        <w:gridCol w:w="9628"/>
      </w:tblGrid>
      <w:tr w:rsidR="003A7860" w:rsidRPr="00711EF9" w14:paraId="33D3EF97" w14:textId="77777777" w:rsidTr="00CD6A69">
        <w:tc>
          <w:tcPr>
            <w:tcW w:w="9628" w:type="dxa"/>
          </w:tcPr>
          <w:p w14:paraId="198F91AA" w14:textId="513E169B" w:rsidR="003A7860" w:rsidRPr="00B63E7D" w:rsidRDefault="00770660" w:rsidP="00B63E7D">
            <w:pPr>
              <w:autoSpaceDE w:val="0"/>
              <w:autoSpaceDN w:val="0"/>
              <w:adjustRightInd w:val="0"/>
              <w:rPr>
                <w:rFonts w:asciiTheme="minorHAnsi" w:eastAsiaTheme="minorHAnsi" w:hAnsiTheme="minorHAnsi" w:cstheme="minorHAnsi"/>
                <w:color w:val="000000"/>
                <w:sz w:val="22"/>
                <w:szCs w:val="22"/>
              </w:rPr>
            </w:pPr>
            <w:r w:rsidRPr="00B63E7D">
              <w:rPr>
                <w:b/>
                <w:sz w:val="22"/>
                <w:szCs w:val="22"/>
              </w:rPr>
              <w:t>Podmínky pro projekty zahrnující investice do zařízení spojených se spotřebou energie (technologie, strojní zařízení):</w:t>
            </w:r>
          </w:p>
        </w:tc>
      </w:tr>
      <w:tr w:rsidR="00770660" w:rsidRPr="00711EF9" w14:paraId="03EE064A" w14:textId="77777777" w:rsidTr="00CD6A69">
        <w:tc>
          <w:tcPr>
            <w:tcW w:w="9628" w:type="dxa"/>
          </w:tcPr>
          <w:p w14:paraId="7A54026D" w14:textId="56C07EA9" w:rsidR="00770660" w:rsidRPr="00770660" w:rsidRDefault="00770660" w:rsidP="00770660">
            <w:pPr>
              <w:autoSpaceDE w:val="0"/>
              <w:autoSpaceDN w:val="0"/>
              <w:adjustRightInd w:val="0"/>
              <w:rPr>
                <w:b/>
                <w:sz w:val="22"/>
                <w:szCs w:val="22"/>
              </w:rPr>
            </w:pPr>
            <w:r w:rsidRPr="00B63E7D">
              <w:rPr>
                <w:sz w:val="22"/>
                <w:szCs w:val="22"/>
              </w:rPr>
              <w:lastRenderedPageBreak/>
              <w:t xml:space="preserve">Zařízení budou splňovat </w:t>
            </w:r>
            <w:r w:rsidRPr="00B63E7D">
              <w:rPr>
                <w:rFonts w:cstheme="minorHAnsi"/>
                <w:bCs/>
                <w:sz w:val="22"/>
                <w:szCs w:val="22"/>
              </w:rPr>
              <w:t xml:space="preserve">požadavky </w:t>
            </w:r>
            <w:r w:rsidRPr="00B63E7D">
              <w:rPr>
                <w:rFonts w:cs="Calibri"/>
                <w:iCs/>
                <w:sz w:val="22"/>
                <w:szCs w:val="22"/>
                <w:shd w:val="clear" w:color="auto" w:fill="FFFFFF"/>
              </w:rPr>
              <w:t xml:space="preserve">platných právních předpisů stanovujících požadavky na </w:t>
            </w:r>
            <w:proofErr w:type="spellStart"/>
            <w:r w:rsidRPr="00B63E7D">
              <w:rPr>
                <w:rFonts w:cs="Calibri"/>
                <w:iCs/>
                <w:sz w:val="22"/>
                <w:szCs w:val="22"/>
                <w:shd w:val="clear" w:color="auto" w:fill="FFFFFF"/>
              </w:rPr>
              <w:t>ekodesign</w:t>
            </w:r>
            <w:proofErr w:type="spellEnd"/>
            <w:r w:rsidRPr="00B63E7D">
              <w:rPr>
                <w:rStyle w:val="Znakapoznpodarou"/>
                <w:rFonts w:cs="Calibri"/>
                <w:iCs/>
                <w:sz w:val="22"/>
                <w:szCs w:val="22"/>
                <w:shd w:val="clear" w:color="auto" w:fill="FFFFFF"/>
              </w:rPr>
              <w:footnoteReference w:id="6"/>
            </w:r>
            <w:r w:rsidRPr="00B63E7D">
              <w:rPr>
                <w:rFonts w:cs="Calibri"/>
                <w:iCs/>
                <w:sz w:val="22"/>
                <w:szCs w:val="22"/>
                <w:shd w:val="clear" w:color="auto" w:fill="FFFFFF"/>
              </w:rPr>
              <w:t xml:space="preserve"> výrobků spojených se spotřebou energie, zdroje energie budou zařazeny do jedné ze dvou nejvyšších stupňů energetické účinnosti v souladu s čl. 7 odst. 2 Nařízení (EU) 2017/1369).</w:t>
            </w:r>
          </w:p>
        </w:tc>
      </w:tr>
      <w:tr w:rsidR="00770660" w:rsidRPr="00711EF9" w14:paraId="00270497" w14:textId="77777777" w:rsidTr="00CD6A69">
        <w:tc>
          <w:tcPr>
            <w:tcW w:w="9628" w:type="dxa"/>
          </w:tcPr>
          <w:p w14:paraId="4987F74C" w14:textId="465C0477" w:rsidR="00770660" w:rsidRPr="00B63E7D" w:rsidRDefault="00770660" w:rsidP="00770660">
            <w:pPr>
              <w:autoSpaceDE w:val="0"/>
              <w:autoSpaceDN w:val="0"/>
              <w:adjustRightInd w:val="0"/>
              <w:rPr>
                <w:b/>
                <w:sz w:val="22"/>
                <w:szCs w:val="22"/>
              </w:rPr>
            </w:pPr>
            <w:r w:rsidRPr="00B63E7D">
              <w:rPr>
                <w:b/>
                <w:sz w:val="22"/>
                <w:szCs w:val="22"/>
              </w:rPr>
              <w:t xml:space="preserve">Podmínka pro projekty zahrnující investice do stavebních úprav </w:t>
            </w:r>
            <w:r>
              <w:rPr>
                <w:b/>
                <w:sz w:val="22"/>
                <w:szCs w:val="22"/>
              </w:rPr>
              <w:t>spojených s instalací zařízení do stávajících objektů:</w:t>
            </w:r>
          </w:p>
        </w:tc>
      </w:tr>
      <w:tr w:rsidR="003A7860" w:rsidRPr="00711EF9" w14:paraId="3738A890" w14:textId="77777777" w:rsidTr="00CD6A69">
        <w:tc>
          <w:tcPr>
            <w:tcW w:w="9628" w:type="dxa"/>
          </w:tcPr>
          <w:p w14:paraId="327114D3" w14:textId="0573AED8" w:rsidR="003A7860" w:rsidRPr="00711EF9" w:rsidRDefault="003A7860" w:rsidP="00B63E7D">
            <w:pPr>
              <w:autoSpaceDE w:val="0"/>
              <w:autoSpaceDN w:val="0"/>
              <w:adjustRightInd w:val="0"/>
              <w:jc w:val="both"/>
              <w:rPr>
                <w:rFonts w:asciiTheme="minorHAnsi" w:eastAsiaTheme="minorHAnsi" w:hAnsiTheme="minorHAnsi" w:cstheme="minorHAnsi"/>
                <w:b/>
                <w:color w:val="000000"/>
                <w:sz w:val="22"/>
                <w:szCs w:val="22"/>
              </w:rPr>
            </w:pPr>
            <w:r>
              <w:rPr>
                <w:rFonts w:asciiTheme="minorHAnsi" w:eastAsiaTheme="minorHAnsi" w:hAnsiTheme="minorHAnsi" w:cstheme="minorHAnsi"/>
                <w:bCs/>
                <w:color w:val="000000" w:themeColor="text1"/>
                <w:sz w:val="22"/>
                <w:szCs w:val="22"/>
              </w:rPr>
              <w:t xml:space="preserve">Budova, ve které bude umístěna pořizovaná technologie, </w:t>
            </w:r>
            <w:r w:rsidRPr="00711EF9">
              <w:rPr>
                <w:rFonts w:asciiTheme="minorHAnsi" w:eastAsiaTheme="minorHAnsi" w:hAnsiTheme="minorHAnsi" w:cstheme="minorHAnsi"/>
                <w:bCs/>
                <w:color w:val="000000" w:themeColor="text1"/>
                <w:sz w:val="22"/>
                <w:szCs w:val="22"/>
              </w:rPr>
              <w:t>není určen</w:t>
            </w:r>
            <w:r>
              <w:rPr>
                <w:rFonts w:asciiTheme="minorHAnsi" w:eastAsiaTheme="minorHAnsi" w:hAnsiTheme="minorHAnsi" w:cstheme="minorHAnsi"/>
                <w:bCs/>
                <w:color w:val="000000" w:themeColor="text1"/>
                <w:sz w:val="22"/>
                <w:szCs w:val="22"/>
              </w:rPr>
              <w:t>a</w:t>
            </w:r>
            <w:r w:rsidRPr="00711EF9">
              <w:rPr>
                <w:rFonts w:asciiTheme="minorHAnsi" w:eastAsiaTheme="minorHAnsi" w:hAnsiTheme="minorHAnsi" w:cstheme="minorHAnsi"/>
                <w:bCs/>
                <w:color w:val="000000" w:themeColor="text1"/>
                <w:sz w:val="22"/>
                <w:szCs w:val="22"/>
              </w:rPr>
              <w:t xml:space="preserve"> k těžbě, skladování, přepravě nebo výrobě fosilních paliv.</w:t>
            </w:r>
          </w:p>
        </w:tc>
      </w:tr>
    </w:tbl>
    <w:p w14:paraId="0E97F5B5" w14:textId="76B9DC65" w:rsidR="00C75760" w:rsidRPr="00711EF9" w:rsidRDefault="00C75760" w:rsidP="00C354C7">
      <w:pPr>
        <w:jc w:val="both"/>
        <w:rPr>
          <w:rFonts w:asciiTheme="minorHAnsi" w:hAnsiTheme="minorHAnsi" w:cstheme="minorHAnsi"/>
          <w:b/>
          <w:sz w:val="22"/>
          <w:szCs w:val="22"/>
        </w:rPr>
      </w:pPr>
    </w:p>
    <w:p w14:paraId="0678116B" w14:textId="77777777" w:rsidR="00C64A88" w:rsidRDefault="00C64A88" w:rsidP="00C64A88">
      <w:pPr>
        <w:pStyle w:val="Odstavecseseznamem"/>
        <w:ind w:left="284"/>
        <w:jc w:val="both"/>
        <w:rPr>
          <w:rFonts w:asciiTheme="minorHAnsi" w:hAnsiTheme="minorHAnsi" w:cstheme="minorHAnsi"/>
          <w:b/>
          <w:sz w:val="22"/>
          <w:szCs w:val="22"/>
          <w:u w:val="single"/>
        </w:rPr>
      </w:pPr>
    </w:p>
    <w:p w14:paraId="4D7FCCA0" w14:textId="25609D1C" w:rsidR="00713948"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Přizpůsobování se změně klimatu</w:t>
      </w:r>
    </w:p>
    <w:p w14:paraId="7E65F3AF" w14:textId="77777777" w:rsidR="00C354C7" w:rsidRPr="00711EF9" w:rsidRDefault="00C354C7" w:rsidP="00C354C7">
      <w:pPr>
        <w:jc w:val="both"/>
        <w:rPr>
          <w:rFonts w:asciiTheme="minorHAnsi" w:hAnsiTheme="minorHAnsi" w:cstheme="minorHAnsi"/>
          <w:b/>
          <w:sz w:val="22"/>
          <w:szCs w:val="22"/>
        </w:rPr>
      </w:pPr>
    </w:p>
    <w:p w14:paraId="2EF2B91C" w14:textId="77777777" w:rsidR="00E918C9" w:rsidRPr="00711EF9" w:rsidRDefault="00E918C9" w:rsidP="00E918C9">
      <w:pPr>
        <w:autoSpaceDE w:val="0"/>
        <w:autoSpaceDN w:val="0"/>
        <w:adjustRightInd w:val="0"/>
        <w:jc w:val="both"/>
        <w:rPr>
          <w:rFonts w:asciiTheme="minorHAnsi" w:hAnsiTheme="minorHAnsi" w:cstheme="minorHAnsi"/>
          <w:b/>
          <w:color w:val="000000"/>
          <w:sz w:val="22"/>
          <w:szCs w:val="22"/>
        </w:rPr>
      </w:pPr>
      <w:r w:rsidRPr="00711EF9">
        <w:rPr>
          <w:rFonts w:asciiTheme="minorHAnsi" w:hAnsiTheme="minorHAnsi" w:cstheme="minorHAnsi"/>
          <w:b/>
          <w:color w:val="000000"/>
          <w:sz w:val="22"/>
          <w:szCs w:val="22"/>
        </w:rPr>
        <w:t>Aktivity projektu významně nepoškozují přizpůsobování se změně klimatu, pokud nevedou k nárůstu nepříznivého dopadu stávajícího a očekávaného budoucího klimatu na tuto aktivitu nebo na lidi, přírodu nebo majetek.</w:t>
      </w:r>
    </w:p>
    <w:p w14:paraId="2F2139E7" w14:textId="101E9379" w:rsidR="00C354C7" w:rsidRDefault="00C354C7" w:rsidP="00C354C7">
      <w:pPr>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9628"/>
      </w:tblGrid>
      <w:tr w:rsidR="007C0394" w14:paraId="4D8E927D" w14:textId="77777777" w:rsidTr="007C0394">
        <w:tc>
          <w:tcPr>
            <w:tcW w:w="9628" w:type="dxa"/>
          </w:tcPr>
          <w:p w14:paraId="59633253" w14:textId="5B7D9622" w:rsidR="007C0394" w:rsidRPr="004D7451" w:rsidRDefault="007C0394" w:rsidP="00E51F1A">
            <w:pPr>
              <w:spacing w:line="276" w:lineRule="auto"/>
              <w:jc w:val="both"/>
              <w:rPr>
                <w:rFonts w:cstheme="minorHAnsi"/>
                <w:b/>
                <w:bCs/>
                <w:sz w:val="22"/>
                <w:szCs w:val="22"/>
                <w:lang w:val="cs-CZ"/>
              </w:rPr>
            </w:pPr>
            <w:r w:rsidRPr="004D7451">
              <w:rPr>
                <w:rFonts w:cstheme="minorHAnsi"/>
                <w:bCs/>
                <w:sz w:val="22"/>
                <w:szCs w:val="22"/>
                <w:lang w:val="cs-CZ"/>
              </w:rPr>
              <w:t>Při přípravě projektu byl posouzen možný vliv hlavních extrémních klimatických rizik identifikovaných pro území České republiky</w:t>
            </w:r>
            <w:r w:rsidRPr="004D7451">
              <w:rPr>
                <w:rStyle w:val="Znakapoznpodarou"/>
                <w:rFonts w:cstheme="minorHAnsi"/>
                <w:bCs/>
                <w:sz w:val="22"/>
                <w:szCs w:val="22"/>
                <w:lang w:val="cs-CZ"/>
              </w:rPr>
              <w:footnoteReference w:id="7"/>
            </w:r>
            <w:r w:rsidRPr="004D7451">
              <w:rPr>
                <w:rFonts w:cstheme="minorHAnsi"/>
                <w:bCs/>
                <w:sz w:val="22"/>
                <w:szCs w:val="22"/>
                <w:lang w:val="cs-CZ"/>
              </w:rPr>
              <w:t xml:space="preserve"> na pořizovan</w:t>
            </w:r>
            <w:r w:rsidR="00E51F1A" w:rsidRPr="004D7451">
              <w:rPr>
                <w:rFonts w:cstheme="minorHAnsi"/>
                <w:bCs/>
                <w:sz w:val="22"/>
                <w:szCs w:val="22"/>
                <w:lang w:val="cs-CZ"/>
              </w:rPr>
              <w:t xml:space="preserve">ou infrastrukturu </w:t>
            </w:r>
            <w:r w:rsidRPr="004D7451">
              <w:rPr>
                <w:rFonts w:cstheme="minorHAnsi"/>
                <w:bCs/>
                <w:sz w:val="22"/>
                <w:szCs w:val="22"/>
                <w:lang w:val="cs-CZ"/>
              </w:rPr>
              <w:t>(zde pořizované technologie, případně stavební úpravy spojené s instalací technologie), zvážena míra tohoto vlivu a v relevantních případech</w:t>
            </w:r>
            <w:r w:rsidRPr="004D7451">
              <w:rPr>
                <w:rStyle w:val="Znakapoznpodarou"/>
                <w:rFonts w:cstheme="minorHAnsi"/>
                <w:bCs/>
                <w:sz w:val="22"/>
                <w:szCs w:val="22"/>
                <w:lang w:val="cs-CZ"/>
              </w:rPr>
              <w:footnoteReference w:id="8"/>
            </w:r>
            <w:r w:rsidRPr="004D7451">
              <w:rPr>
                <w:rFonts w:cstheme="minorHAnsi"/>
                <w:bCs/>
                <w:sz w:val="22"/>
                <w:szCs w:val="22"/>
                <w:lang w:val="cs-CZ"/>
              </w:rPr>
              <w:t xml:space="preserve"> byla pro realizaci projektu navržena vhodná adaptační opatření</w:t>
            </w:r>
            <w:r w:rsidRPr="004D7451">
              <w:rPr>
                <w:rStyle w:val="Znakapoznpodarou"/>
                <w:rFonts w:cstheme="minorHAnsi"/>
                <w:bCs/>
                <w:sz w:val="22"/>
                <w:szCs w:val="22"/>
                <w:lang w:val="cs-CZ"/>
              </w:rPr>
              <w:footnoteReference w:id="9"/>
            </w:r>
            <w:r w:rsidRPr="004D7451">
              <w:rPr>
                <w:rFonts w:cstheme="minorHAnsi"/>
                <w:bCs/>
                <w:sz w:val="22"/>
                <w:szCs w:val="22"/>
                <w:lang w:val="cs-CZ"/>
              </w:rPr>
              <w:t xml:space="preserve">. </w:t>
            </w:r>
            <w:r w:rsidRPr="004D7451">
              <w:rPr>
                <w:rFonts w:cstheme="minorHAnsi"/>
                <w:b/>
                <w:bCs/>
                <w:sz w:val="22"/>
                <w:szCs w:val="22"/>
                <w:lang w:val="cs-CZ"/>
              </w:rPr>
              <w:t xml:space="preserve">Výstupy tohoto prověření jsou popsány v Podnikatelském záměru. </w:t>
            </w:r>
            <w:r w:rsidRPr="004D7451">
              <w:rPr>
                <w:rFonts w:cstheme="minorHAnsi"/>
                <w:bCs/>
                <w:sz w:val="22"/>
                <w:szCs w:val="22"/>
                <w:lang w:val="cs-CZ"/>
              </w:rPr>
              <w:t>Prověření bylo provedeno podle postupu uvedeného v kapitole č. 3 tohoto formuláře</w:t>
            </w:r>
            <w:r w:rsidR="00E72706" w:rsidRPr="004D7451">
              <w:rPr>
                <w:rFonts w:cstheme="minorHAnsi"/>
                <w:bCs/>
                <w:sz w:val="22"/>
                <w:szCs w:val="22"/>
                <w:lang w:val="cs-CZ"/>
              </w:rPr>
              <w:t>.</w:t>
            </w:r>
            <w:r w:rsidRPr="004D7451">
              <w:rPr>
                <w:rFonts w:cstheme="minorHAnsi"/>
                <w:b/>
                <w:bCs/>
                <w:sz w:val="22"/>
                <w:szCs w:val="22"/>
                <w:lang w:val="cs-CZ"/>
              </w:rPr>
              <w:t xml:space="preserve"> </w:t>
            </w:r>
          </w:p>
        </w:tc>
      </w:tr>
    </w:tbl>
    <w:p w14:paraId="000C3552" w14:textId="77777777" w:rsidR="007C0394" w:rsidRPr="00711EF9" w:rsidRDefault="007C0394" w:rsidP="00C354C7">
      <w:pPr>
        <w:jc w:val="both"/>
        <w:rPr>
          <w:rFonts w:asciiTheme="minorHAnsi" w:hAnsiTheme="minorHAnsi" w:cstheme="minorHAnsi"/>
          <w:sz w:val="22"/>
          <w:szCs w:val="22"/>
        </w:rPr>
      </w:pPr>
    </w:p>
    <w:p w14:paraId="1D3AC044" w14:textId="71EEBD94" w:rsidR="00CF1987" w:rsidRPr="00711EF9" w:rsidRDefault="00CF1987" w:rsidP="00C354C7">
      <w:pPr>
        <w:jc w:val="both"/>
        <w:rPr>
          <w:rFonts w:asciiTheme="minorHAnsi" w:hAnsiTheme="minorHAnsi" w:cstheme="minorHAnsi"/>
          <w:sz w:val="22"/>
          <w:szCs w:val="22"/>
        </w:rPr>
      </w:pPr>
    </w:p>
    <w:p w14:paraId="67E80154" w14:textId="4740EBF8"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Udržitelné využívání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ochrana vodních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mořských zdrojů</w:t>
      </w:r>
    </w:p>
    <w:p w14:paraId="3B8B119C" w14:textId="77777777" w:rsidR="00E918C9" w:rsidRPr="00711EF9" w:rsidRDefault="00E918C9" w:rsidP="00E918C9">
      <w:pPr>
        <w:autoSpaceDE w:val="0"/>
        <w:autoSpaceDN w:val="0"/>
        <w:adjustRightInd w:val="0"/>
        <w:jc w:val="both"/>
        <w:rPr>
          <w:rFonts w:asciiTheme="minorHAnsi" w:hAnsiTheme="minorHAnsi" w:cstheme="minorHAnsi"/>
          <w:b/>
          <w:strike/>
          <w:color w:val="000000"/>
          <w:sz w:val="22"/>
          <w:szCs w:val="22"/>
        </w:rPr>
      </w:pPr>
      <w:r w:rsidRPr="00711EF9">
        <w:rPr>
          <w:rFonts w:asciiTheme="minorHAnsi" w:hAnsiTheme="minorHAnsi" w:cstheme="minorHAnsi"/>
          <w:b/>
          <w:color w:val="000000"/>
          <w:sz w:val="22"/>
          <w:szCs w:val="22"/>
        </w:rPr>
        <w:t>Aktivita významně nepoškozuje udržitelné využívání a ochranu vodních zdrojů, pokud nepoškozuje dobrý stav nebo dobrý ekologický potenciál vodních útvarů, včetně povrchových a podzemních vod.</w:t>
      </w:r>
    </w:p>
    <w:p w14:paraId="0FA4ACEF" w14:textId="612F5DC5" w:rsidR="00E918C9" w:rsidRPr="00711EF9" w:rsidRDefault="00E918C9" w:rsidP="00E90FD2">
      <w:pPr>
        <w:jc w:val="both"/>
        <w:rPr>
          <w:rFonts w:asciiTheme="minorHAnsi" w:hAnsiTheme="minorHAnsi" w:cstheme="minorHAnsi"/>
          <w:i/>
          <w:sz w:val="22"/>
          <w:szCs w:val="22"/>
        </w:rPr>
      </w:pPr>
    </w:p>
    <w:tbl>
      <w:tblPr>
        <w:tblStyle w:val="Mkatabulky4"/>
        <w:tblW w:w="0" w:type="auto"/>
        <w:tblLook w:val="04A0" w:firstRow="1" w:lastRow="0" w:firstColumn="1" w:lastColumn="0" w:noHBand="0" w:noVBand="1"/>
      </w:tblPr>
      <w:tblGrid>
        <w:gridCol w:w="9628"/>
      </w:tblGrid>
      <w:tr w:rsidR="00385DDE" w:rsidRPr="00711EF9" w14:paraId="5C0646BD" w14:textId="77777777" w:rsidTr="00FB4A4E">
        <w:tc>
          <w:tcPr>
            <w:tcW w:w="9628" w:type="dxa"/>
          </w:tcPr>
          <w:p w14:paraId="2D7AD33B" w14:textId="254B5C80" w:rsidR="00385DDE" w:rsidRPr="00711EF9" w:rsidRDefault="00385DDE" w:rsidP="00385DDE">
            <w:pPr>
              <w:jc w:val="both"/>
              <w:rPr>
                <w:rFonts w:asciiTheme="minorHAnsi" w:eastAsiaTheme="minorHAnsi" w:hAnsiTheme="minorHAnsi" w:cstheme="minorHAnsi"/>
                <w:b/>
                <w:color w:val="000000"/>
                <w:sz w:val="22"/>
                <w:szCs w:val="22"/>
              </w:rPr>
            </w:pPr>
            <w:r>
              <w:rPr>
                <w:rFonts w:asciiTheme="minorHAnsi" w:eastAsiaTheme="minorHAnsi" w:hAnsiTheme="minorHAnsi" w:cstheme="minorHAnsi"/>
                <w:bCs/>
                <w:color w:val="000000" w:themeColor="text1"/>
                <w:sz w:val="22"/>
                <w:szCs w:val="22"/>
              </w:rPr>
              <w:t>V rámci projektu nedochází k negativnímu ovlivnění vodních zdrojů</w:t>
            </w:r>
            <w:r w:rsidR="004D7451">
              <w:rPr>
                <w:rFonts w:asciiTheme="minorHAnsi" w:eastAsiaTheme="minorHAnsi" w:hAnsiTheme="minorHAnsi" w:cstheme="minorHAnsi"/>
                <w:bCs/>
                <w:color w:val="000000" w:themeColor="text1"/>
                <w:sz w:val="22"/>
                <w:szCs w:val="22"/>
              </w:rPr>
              <w:t>.</w:t>
            </w:r>
          </w:p>
        </w:tc>
      </w:tr>
      <w:tr w:rsidR="00385DDE" w:rsidRPr="00711EF9" w14:paraId="696E06B4" w14:textId="77777777" w:rsidTr="00FB4A4E">
        <w:tc>
          <w:tcPr>
            <w:tcW w:w="9628" w:type="dxa"/>
          </w:tcPr>
          <w:p w14:paraId="48E3E251" w14:textId="48ACBA27" w:rsidR="00385DDE" w:rsidRPr="00711EF9" w:rsidRDefault="00385DDE" w:rsidP="00385DDE">
            <w:pPr>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Cs/>
                <w:color w:val="000000" w:themeColor="text1"/>
                <w:sz w:val="22"/>
                <w:szCs w:val="22"/>
              </w:rPr>
              <w:t>Pořizovaná technologie plní požadavky platné vnitrostátní legislativy pro oblast ochrany ovzduší, vody a přírody.</w:t>
            </w:r>
          </w:p>
        </w:tc>
      </w:tr>
      <w:tr w:rsidR="00385DDE" w:rsidRPr="00711EF9" w14:paraId="5012EADA" w14:textId="77777777" w:rsidTr="00FB4A4E">
        <w:tc>
          <w:tcPr>
            <w:tcW w:w="9628" w:type="dxa"/>
          </w:tcPr>
          <w:p w14:paraId="2E17548A" w14:textId="138CC2E2" w:rsidR="00385DDE" w:rsidRPr="00711EF9" w:rsidRDefault="00385DDE" w:rsidP="009F2527">
            <w:pPr>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Cs/>
                <w:color w:val="000000" w:themeColor="text1"/>
                <w:sz w:val="22"/>
                <w:szCs w:val="22"/>
              </w:rPr>
              <w:t xml:space="preserve">V případě, že pro provoz technologie/zařízení je nutný souhlas příslušných </w:t>
            </w:r>
            <w:r w:rsidR="009F2527">
              <w:rPr>
                <w:rFonts w:asciiTheme="minorHAnsi" w:eastAsiaTheme="minorHAnsi" w:hAnsiTheme="minorHAnsi" w:cstheme="minorHAnsi"/>
                <w:bCs/>
                <w:color w:val="000000" w:themeColor="text1"/>
                <w:sz w:val="22"/>
                <w:szCs w:val="22"/>
              </w:rPr>
              <w:t xml:space="preserve">vodoprávních </w:t>
            </w:r>
            <w:r w:rsidRPr="00711EF9">
              <w:rPr>
                <w:rFonts w:asciiTheme="minorHAnsi" w:eastAsiaTheme="minorHAnsi" w:hAnsiTheme="minorHAnsi" w:cstheme="minorHAnsi"/>
                <w:bCs/>
                <w:color w:val="000000" w:themeColor="text1"/>
                <w:sz w:val="22"/>
                <w:szCs w:val="22"/>
              </w:rPr>
              <w:t>úřadů, budou tato povolení příjemcem podpory doloženy k žádosti o platbu, případně v</w:t>
            </w:r>
            <w:r>
              <w:rPr>
                <w:rFonts w:asciiTheme="minorHAnsi" w:eastAsiaTheme="minorHAnsi" w:hAnsiTheme="minorHAnsi" w:cstheme="minorHAnsi"/>
                <w:bCs/>
                <w:color w:val="000000" w:themeColor="text1"/>
                <w:sz w:val="22"/>
                <w:szCs w:val="22"/>
              </w:rPr>
              <w:t> </w:t>
            </w:r>
            <w:r w:rsidRPr="00711EF9">
              <w:rPr>
                <w:rFonts w:asciiTheme="minorHAnsi" w:eastAsiaTheme="minorHAnsi" w:hAnsiTheme="minorHAnsi" w:cstheme="minorHAnsi"/>
                <w:bCs/>
                <w:color w:val="000000" w:themeColor="text1"/>
                <w:sz w:val="22"/>
                <w:szCs w:val="22"/>
              </w:rPr>
              <w:t>průběhu</w:t>
            </w:r>
            <w:r>
              <w:rPr>
                <w:rFonts w:asciiTheme="minorHAnsi" w:eastAsiaTheme="minorHAnsi" w:hAnsiTheme="minorHAnsi" w:cstheme="minorHAnsi"/>
                <w:bCs/>
                <w:color w:val="000000" w:themeColor="text1"/>
                <w:sz w:val="22"/>
                <w:szCs w:val="22"/>
              </w:rPr>
              <w:t xml:space="preserve"> doby</w:t>
            </w:r>
            <w:r w:rsidRPr="00711EF9">
              <w:rPr>
                <w:rFonts w:asciiTheme="minorHAnsi" w:eastAsiaTheme="minorHAnsi" w:hAnsiTheme="minorHAnsi" w:cstheme="minorHAnsi"/>
                <w:bCs/>
                <w:color w:val="000000" w:themeColor="text1"/>
                <w:sz w:val="22"/>
                <w:szCs w:val="22"/>
              </w:rPr>
              <w:t xml:space="preserve"> udržitelnosti projektu.</w:t>
            </w:r>
          </w:p>
        </w:tc>
      </w:tr>
    </w:tbl>
    <w:p w14:paraId="0D30DEE1" w14:textId="3B91EC92" w:rsidR="00E918C9" w:rsidRDefault="00E918C9" w:rsidP="00E90FD2">
      <w:pPr>
        <w:jc w:val="both"/>
        <w:rPr>
          <w:rFonts w:asciiTheme="minorHAnsi" w:hAnsiTheme="minorHAnsi" w:cstheme="minorHAnsi"/>
          <w:i/>
          <w:sz w:val="22"/>
          <w:szCs w:val="22"/>
        </w:rPr>
      </w:pPr>
    </w:p>
    <w:p w14:paraId="6EA84D34" w14:textId="49A6BA0D" w:rsidR="00E918C9" w:rsidRPr="00711EF9" w:rsidRDefault="00E918C9" w:rsidP="00E90FD2">
      <w:pPr>
        <w:jc w:val="both"/>
        <w:rPr>
          <w:rFonts w:asciiTheme="minorHAnsi" w:hAnsiTheme="minorHAnsi" w:cstheme="minorHAnsi"/>
          <w:i/>
          <w:sz w:val="22"/>
          <w:szCs w:val="22"/>
        </w:rPr>
      </w:pPr>
    </w:p>
    <w:p w14:paraId="75AD9680" w14:textId="063BF5ED"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bookmarkStart w:id="8" w:name="_Hlk100149422"/>
      <w:r w:rsidRPr="00711EF9">
        <w:rPr>
          <w:rFonts w:asciiTheme="minorHAnsi" w:hAnsiTheme="minorHAnsi" w:cstheme="minorHAnsi"/>
          <w:b/>
          <w:sz w:val="22"/>
          <w:szCs w:val="22"/>
          <w:u w:val="single"/>
        </w:rPr>
        <w:t>Oběhové hospodářství včetně předcházení vzniku odpadů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recyklace</w:t>
      </w:r>
    </w:p>
    <w:bookmarkEnd w:id="8"/>
    <w:p w14:paraId="1F739E9E" w14:textId="248A0950" w:rsidR="00E90FD2" w:rsidRPr="00711EF9" w:rsidRDefault="00E90FD2" w:rsidP="00E90FD2">
      <w:pPr>
        <w:jc w:val="both"/>
        <w:rPr>
          <w:rFonts w:asciiTheme="minorHAnsi" w:hAnsiTheme="minorHAnsi" w:cstheme="minorHAnsi"/>
          <w:i/>
          <w:sz w:val="22"/>
          <w:szCs w:val="22"/>
        </w:rPr>
      </w:pPr>
      <w:r w:rsidRPr="00711EF9">
        <w:rPr>
          <w:rFonts w:asciiTheme="minorHAnsi" w:hAnsiTheme="minorHAnsi" w:cstheme="minorHAnsi"/>
          <w:i/>
          <w:sz w:val="22"/>
          <w:szCs w:val="22"/>
        </w:rPr>
        <w:t xml:space="preserve">Činnost významně </w:t>
      </w:r>
      <w:r w:rsidR="00CD1FC0">
        <w:rPr>
          <w:rFonts w:asciiTheme="minorHAnsi" w:hAnsiTheme="minorHAnsi" w:cstheme="minorHAnsi"/>
          <w:i/>
          <w:sz w:val="22"/>
          <w:szCs w:val="22"/>
        </w:rPr>
        <w:t>ne</w:t>
      </w:r>
      <w:r w:rsidRPr="00711EF9">
        <w:rPr>
          <w:rFonts w:asciiTheme="minorHAnsi" w:hAnsiTheme="minorHAnsi" w:cstheme="minorHAnsi"/>
          <w:i/>
          <w:sz w:val="22"/>
          <w:szCs w:val="22"/>
        </w:rPr>
        <w:t xml:space="preserve">poškozuje tento environmentální cíl, pokud </w:t>
      </w:r>
      <w:r w:rsidR="00CD1FC0">
        <w:rPr>
          <w:rFonts w:asciiTheme="minorHAnsi" w:hAnsiTheme="minorHAnsi" w:cstheme="minorHAnsi"/>
          <w:i/>
          <w:sz w:val="22"/>
          <w:szCs w:val="22"/>
        </w:rPr>
        <w:t>ne</w:t>
      </w:r>
      <w:r w:rsidRPr="00711EF9">
        <w:rPr>
          <w:rFonts w:asciiTheme="minorHAnsi" w:hAnsiTheme="minorHAnsi" w:cstheme="minorHAnsi"/>
          <w:i/>
          <w:sz w:val="22"/>
          <w:szCs w:val="22"/>
        </w:rPr>
        <w:t>vede k</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významné nehospodárnosti v</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používání materiálů nebo v</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 xml:space="preserve">přímém nebo nepřímém využívání přírodních zdrojů nebo pokud významně </w:t>
      </w:r>
      <w:r w:rsidR="00CD1FC0">
        <w:rPr>
          <w:rFonts w:asciiTheme="minorHAnsi" w:hAnsiTheme="minorHAnsi" w:cstheme="minorHAnsi"/>
          <w:i/>
          <w:sz w:val="22"/>
          <w:szCs w:val="22"/>
        </w:rPr>
        <w:t>ne</w:t>
      </w:r>
      <w:r w:rsidRPr="00711EF9">
        <w:rPr>
          <w:rFonts w:asciiTheme="minorHAnsi" w:hAnsiTheme="minorHAnsi" w:cstheme="minorHAnsi"/>
          <w:i/>
          <w:sz w:val="22"/>
          <w:szCs w:val="22"/>
        </w:rPr>
        <w:t xml:space="preserve">přispívá ke vzniku, spalování nebo odstraňování odpadu nebo pokud dlouhodobé odstraňování odpadu </w:t>
      </w:r>
      <w:r w:rsidR="00104AF5">
        <w:rPr>
          <w:rFonts w:asciiTheme="minorHAnsi" w:hAnsiTheme="minorHAnsi" w:cstheme="minorHAnsi"/>
          <w:i/>
          <w:sz w:val="22"/>
          <w:szCs w:val="22"/>
        </w:rPr>
        <w:t>ne</w:t>
      </w:r>
      <w:r w:rsidRPr="00711EF9">
        <w:rPr>
          <w:rFonts w:asciiTheme="minorHAnsi" w:hAnsiTheme="minorHAnsi" w:cstheme="minorHAnsi"/>
          <w:i/>
          <w:sz w:val="22"/>
          <w:szCs w:val="22"/>
        </w:rPr>
        <w:t>může způsobit významné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dlouhodobé škody na životním prostředí.</w:t>
      </w:r>
    </w:p>
    <w:p w14:paraId="1B3975FB" w14:textId="3F5758C9" w:rsidR="00C932BE" w:rsidRDefault="00104AF5" w:rsidP="00884910">
      <w:pPr>
        <w:autoSpaceDE w:val="0"/>
        <w:autoSpaceDN w:val="0"/>
        <w:adjustRightInd w:val="0"/>
        <w:jc w:val="both"/>
        <w:rPr>
          <w:rFonts w:asciiTheme="minorHAnsi" w:hAnsiTheme="minorHAnsi" w:cstheme="minorHAnsi"/>
          <w:b/>
          <w:color w:val="000000"/>
          <w:sz w:val="22"/>
          <w:szCs w:val="22"/>
        </w:rPr>
      </w:pPr>
      <w:r>
        <w:rPr>
          <w:rFonts w:asciiTheme="minorHAnsi" w:hAnsiTheme="minorHAnsi" w:cstheme="minorHAnsi"/>
          <w:i/>
          <w:iCs/>
          <w:sz w:val="22"/>
          <w:szCs w:val="22"/>
          <w:lang w:eastAsia="cs-CZ"/>
        </w:rPr>
        <w:t>S ohledem na zaměření výzvy se n</w:t>
      </w:r>
      <w:r w:rsidR="00CD1FC0">
        <w:rPr>
          <w:rFonts w:asciiTheme="minorHAnsi" w:hAnsiTheme="minorHAnsi" w:cstheme="minorHAnsi"/>
          <w:i/>
          <w:iCs/>
          <w:sz w:val="22"/>
          <w:szCs w:val="22"/>
          <w:lang w:eastAsia="cs-CZ"/>
        </w:rPr>
        <w:t xml:space="preserve">epředpokládá, že </w:t>
      </w:r>
      <w:r w:rsidR="00CD1FC0" w:rsidRPr="00646247">
        <w:rPr>
          <w:rFonts w:asciiTheme="minorHAnsi" w:hAnsiTheme="minorHAnsi" w:cstheme="minorHAnsi"/>
          <w:b/>
          <w:color w:val="000000"/>
          <w:sz w:val="22"/>
          <w:szCs w:val="22"/>
        </w:rPr>
        <w:t>a</w:t>
      </w:r>
      <w:r w:rsidR="00884910" w:rsidRPr="00711EF9">
        <w:rPr>
          <w:rFonts w:asciiTheme="minorHAnsi" w:hAnsiTheme="minorHAnsi" w:cstheme="minorHAnsi"/>
          <w:b/>
          <w:color w:val="000000"/>
          <w:sz w:val="22"/>
          <w:szCs w:val="22"/>
        </w:rPr>
        <w:t xml:space="preserve">ktivity </w:t>
      </w:r>
      <w:r>
        <w:rPr>
          <w:rFonts w:asciiTheme="minorHAnsi" w:hAnsiTheme="minorHAnsi" w:cstheme="minorHAnsi"/>
          <w:b/>
          <w:color w:val="000000"/>
          <w:sz w:val="22"/>
          <w:szCs w:val="22"/>
        </w:rPr>
        <w:t xml:space="preserve">projektu </w:t>
      </w:r>
      <w:r w:rsidR="00884910" w:rsidRPr="00711EF9">
        <w:rPr>
          <w:rFonts w:asciiTheme="minorHAnsi" w:hAnsiTheme="minorHAnsi" w:cstheme="minorHAnsi"/>
          <w:b/>
          <w:color w:val="000000"/>
          <w:sz w:val="22"/>
          <w:szCs w:val="22"/>
        </w:rPr>
        <w:t>významně poškozují tento environmentální cíl</w:t>
      </w:r>
      <w:r w:rsidR="00C932BE">
        <w:rPr>
          <w:rFonts w:asciiTheme="minorHAnsi" w:hAnsiTheme="minorHAnsi" w:cstheme="minorHAnsi"/>
          <w:b/>
          <w:color w:val="000000"/>
          <w:sz w:val="22"/>
          <w:szCs w:val="22"/>
        </w:rPr>
        <w:t>.</w:t>
      </w:r>
      <w:r w:rsidR="00884910" w:rsidRPr="00711EF9">
        <w:rPr>
          <w:rFonts w:asciiTheme="minorHAnsi" w:hAnsiTheme="minorHAnsi" w:cstheme="minorHAnsi"/>
          <w:b/>
          <w:color w:val="000000"/>
          <w:sz w:val="22"/>
          <w:szCs w:val="22"/>
        </w:rPr>
        <w:t xml:space="preserve"> </w:t>
      </w:r>
    </w:p>
    <w:p w14:paraId="5E79818C" w14:textId="766BC63A" w:rsidR="00884910" w:rsidRPr="00711EF9" w:rsidRDefault="00884910" w:rsidP="00E90FD2">
      <w:pPr>
        <w:jc w:val="both"/>
        <w:rPr>
          <w:rFonts w:asciiTheme="minorHAnsi" w:hAnsiTheme="minorHAnsi" w:cstheme="minorHAnsi"/>
          <w:i/>
          <w:iCs/>
          <w:sz w:val="22"/>
          <w:szCs w:val="22"/>
          <w:lang w:eastAsia="cs-CZ"/>
        </w:rPr>
      </w:pPr>
    </w:p>
    <w:tbl>
      <w:tblPr>
        <w:tblStyle w:val="Mkatabulky5"/>
        <w:tblW w:w="0" w:type="auto"/>
        <w:tblLook w:val="04A0" w:firstRow="1" w:lastRow="0" w:firstColumn="1" w:lastColumn="0" w:noHBand="0" w:noVBand="1"/>
      </w:tblPr>
      <w:tblGrid>
        <w:gridCol w:w="9628"/>
      </w:tblGrid>
      <w:tr w:rsidR="003A7860" w:rsidRPr="00711EF9" w14:paraId="1F2C651B" w14:textId="77777777" w:rsidTr="00CD6A69">
        <w:tc>
          <w:tcPr>
            <w:tcW w:w="9628" w:type="dxa"/>
            <w:vAlign w:val="center"/>
          </w:tcPr>
          <w:p w14:paraId="6C4B4895" w14:textId="57CC834A" w:rsidR="003A7860" w:rsidRPr="00104AF5" w:rsidRDefault="00104AF5" w:rsidP="00104AF5">
            <w:pPr>
              <w:jc w:val="both"/>
              <w:rPr>
                <w:rFonts w:asciiTheme="minorHAnsi" w:eastAsiaTheme="minorHAnsi" w:hAnsiTheme="minorHAnsi" w:cstheme="minorHAnsi"/>
                <w:color w:val="000000"/>
                <w:sz w:val="22"/>
                <w:szCs w:val="22"/>
              </w:rPr>
            </w:pPr>
            <w:r w:rsidRPr="00104AF5">
              <w:lastRenderedPageBreak/>
              <w:t xml:space="preserve"> </w:t>
            </w:r>
            <w:r w:rsidRPr="00104AF5">
              <w:rPr>
                <w:rFonts w:asciiTheme="minorHAnsi" w:eastAsiaTheme="minorHAnsi" w:hAnsiTheme="minorHAnsi" w:cstheme="minorHAnsi"/>
                <w:color w:val="000000"/>
                <w:sz w:val="22"/>
                <w:szCs w:val="22"/>
              </w:rPr>
              <w:t xml:space="preserve">Investice budou plně respektovat cíle a opatření Plánu odpadového hospodářství České republiky na období </w:t>
            </w:r>
            <w:proofErr w:type="gramStart"/>
            <w:r w:rsidRPr="00104AF5">
              <w:rPr>
                <w:rFonts w:asciiTheme="minorHAnsi" w:eastAsiaTheme="minorHAnsi" w:hAnsiTheme="minorHAnsi" w:cstheme="minorHAnsi"/>
                <w:color w:val="000000"/>
                <w:sz w:val="22"/>
                <w:szCs w:val="22"/>
              </w:rPr>
              <w:t xml:space="preserve">2015 </w:t>
            </w:r>
            <w:r w:rsidR="00147568">
              <w:rPr>
                <w:rFonts w:asciiTheme="minorHAnsi" w:eastAsiaTheme="minorHAnsi" w:hAnsiTheme="minorHAnsi" w:cstheme="minorHAnsi"/>
                <w:color w:val="000000"/>
                <w:sz w:val="22"/>
                <w:szCs w:val="22"/>
              </w:rPr>
              <w:t>–</w:t>
            </w:r>
            <w:r w:rsidRPr="00104AF5">
              <w:rPr>
                <w:rFonts w:asciiTheme="minorHAnsi" w:eastAsiaTheme="minorHAnsi" w:hAnsiTheme="minorHAnsi" w:cstheme="minorHAnsi"/>
                <w:color w:val="000000"/>
                <w:sz w:val="22"/>
                <w:szCs w:val="22"/>
              </w:rPr>
              <w:t xml:space="preserve"> 2024</w:t>
            </w:r>
            <w:proofErr w:type="gramEnd"/>
            <w:r w:rsidRPr="00104AF5">
              <w:rPr>
                <w:rFonts w:asciiTheme="minorHAnsi" w:eastAsiaTheme="minorHAnsi" w:hAnsiTheme="minorHAnsi" w:cstheme="minorHAnsi"/>
                <w:color w:val="000000"/>
                <w:sz w:val="22"/>
                <w:szCs w:val="22"/>
              </w:rPr>
              <w:t>. Zákony v oblasti nakládání s odpady, jak zákon č. 541/2020 Sb., O odpadech, tak zákon č. 542/2020 Sb., O výrobcích s ukončenou životností, a zákon č. 477/2001 Sb., O obalech</w:t>
            </w:r>
            <w:r w:rsidR="00676E30">
              <w:rPr>
                <w:rFonts w:asciiTheme="minorHAnsi" w:eastAsiaTheme="minorHAnsi" w:hAnsiTheme="minorHAnsi" w:cstheme="minorHAnsi"/>
                <w:color w:val="000000"/>
                <w:sz w:val="22"/>
                <w:szCs w:val="22"/>
              </w:rPr>
              <w:t>.</w:t>
            </w:r>
          </w:p>
        </w:tc>
      </w:tr>
      <w:tr w:rsidR="00147568" w:rsidRPr="00711EF9" w14:paraId="02494024" w14:textId="77777777" w:rsidTr="00CD6A69">
        <w:tc>
          <w:tcPr>
            <w:tcW w:w="9628" w:type="dxa"/>
            <w:vAlign w:val="center"/>
          </w:tcPr>
          <w:p w14:paraId="550D8236" w14:textId="6F2FC1E1" w:rsidR="00147568" w:rsidRPr="00646247" w:rsidDel="00104AF5" w:rsidRDefault="00147568" w:rsidP="00CA3AEC">
            <w:pPr>
              <w:jc w:val="both"/>
              <w:rPr>
                <w:rFonts w:ascii="Segoe UI" w:eastAsiaTheme="minorHAnsi" w:hAnsi="Segoe UI" w:cs="Segoe UI"/>
                <w:i/>
                <w:color w:val="000000"/>
                <w:sz w:val="20"/>
                <w:szCs w:val="20"/>
              </w:rPr>
            </w:pPr>
            <w:r w:rsidRPr="00646247">
              <w:rPr>
                <w:rFonts w:asciiTheme="minorHAnsi" w:eastAsiaTheme="minorHAnsi" w:hAnsiTheme="minorHAnsi" w:cstheme="minorHAnsi"/>
                <w:color w:val="000000"/>
                <w:sz w:val="22"/>
                <w:szCs w:val="22"/>
              </w:rPr>
              <w:t xml:space="preserve">V případě podpory zařízení na třídění, dotřiďování a recyklaci již </w:t>
            </w:r>
            <w:proofErr w:type="spellStart"/>
            <w:r w:rsidRPr="00646247">
              <w:rPr>
                <w:rFonts w:asciiTheme="minorHAnsi" w:eastAsiaTheme="minorHAnsi" w:hAnsiTheme="minorHAnsi" w:cstheme="minorHAnsi"/>
                <w:color w:val="000000"/>
                <w:sz w:val="22"/>
                <w:szCs w:val="22"/>
              </w:rPr>
              <w:t>předtříděných</w:t>
            </w:r>
            <w:proofErr w:type="spellEnd"/>
            <w:r w:rsidRPr="00646247">
              <w:rPr>
                <w:rFonts w:asciiTheme="minorHAnsi" w:eastAsiaTheme="minorHAnsi" w:hAnsiTheme="minorHAnsi" w:cstheme="minorHAnsi"/>
                <w:color w:val="000000"/>
                <w:sz w:val="22"/>
                <w:szCs w:val="22"/>
              </w:rPr>
              <w:t xml:space="preserve"> složek odpadu bude zajištěno, že min. 30 % vytříděných odpadů povede k následnému materiálovému využití, (vyjma bioplynových stanic a nakládání s nerecyklovatelnými nebezpečnými odpady)</w:t>
            </w:r>
            <w:r w:rsidR="00676E30">
              <w:rPr>
                <w:rStyle w:val="Znakapoznpodarou"/>
                <w:rFonts w:asciiTheme="minorHAnsi" w:eastAsiaTheme="minorHAnsi" w:hAnsiTheme="minorHAnsi" w:cstheme="minorHAnsi"/>
                <w:color w:val="000000"/>
                <w:sz w:val="22"/>
                <w:szCs w:val="22"/>
              </w:rPr>
              <w:footnoteReference w:id="10"/>
            </w:r>
            <w:r w:rsidRPr="00646247">
              <w:rPr>
                <w:rFonts w:asciiTheme="minorHAnsi" w:eastAsiaTheme="minorHAnsi" w:hAnsiTheme="minorHAnsi" w:cstheme="minorHAnsi"/>
                <w:color w:val="000000"/>
                <w:sz w:val="22"/>
                <w:szCs w:val="22"/>
              </w:rPr>
              <w:t>.</w:t>
            </w:r>
          </w:p>
        </w:tc>
      </w:tr>
    </w:tbl>
    <w:p w14:paraId="1FA08E44" w14:textId="4C8053BD" w:rsidR="00884910" w:rsidRDefault="00884910" w:rsidP="00E90FD2">
      <w:pPr>
        <w:jc w:val="both"/>
        <w:rPr>
          <w:rFonts w:asciiTheme="minorHAnsi" w:hAnsiTheme="minorHAnsi" w:cstheme="minorHAnsi"/>
          <w:i/>
          <w:iCs/>
          <w:sz w:val="22"/>
          <w:szCs w:val="22"/>
          <w:lang w:eastAsia="cs-CZ"/>
        </w:rPr>
      </w:pPr>
    </w:p>
    <w:p w14:paraId="7219543F" w14:textId="50C1E5E1" w:rsidR="00933696" w:rsidRDefault="00933696" w:rsidP="00E90FD2">
      <w:pPr>
        <w:jc w:val="both"/>
        <w:rPr>
          <w:rFonts w:asciiTheme="minorHAnsi" w:hAnsiTheme="minorHAnsi" w:cstheme="minorHAnsi"/>
          <w:i/>
          <w:iCs/>
          <w:sz w:val="22"/>
          <w:szCs w:val="22"/>
          <w:lang w:eastAsia="cs-CZ"/>
        </w:rPr>
      </w:pPr>
    </w:p>
    <w:p w14:paraId="399CBF48" w14:textId="4D62FF21" w:rsidR="00933696" w:rsidRDefault="00933696" w:rsidP="00E90FD2">
      <w:pPr>
        <w:jc w:val="both"/>
        <w:rPr>
          <w:rFonts w:asciiTheme="minorHAnsi" w:hAnsiTheme="minorHAnsi" w:cstheme="minorHAnsi"/>
          <w:i/>
          <w:iCs/>
          <w:sz w:val="22"/>
          <w:szCs w:val="22"/>
          <w:lang w:eastAsia="cs-CZ"/>
        </w:rPr>
      </w:pPr>
    </w:p>
    <w:p w14:paraId="69E263E3" w14:textId="2D1EDF92" w:rsidR="00933696" w:rsidRDefault="00933696" w:rsidP="00E90FD2">
      <w:pPr>
        <w:jc w:val="both"/>
        <w:rPr>
          <w:rFonts w:asciiTheme="minorHAnsi" w:hAnsiTheme="minorHAnsi" w:cstheme="minorHAnsi"/>
          <w:i/>
          <w:iCs/>
          <w:sz w:val="22"/>
          <w:szCs w:val="22"/>
          <w:lang w:eastAsia="cs-CZ"/>
        </w:rPr>
      </w:pPr>
    </w:p>
    <w:p w14:paraId="1473B14B" w14:textId="77777777" w:rsidR="00933696" w:rsidRPr="00711EF9" w:rsidRDefault="00933696" w:rsidP="00E90FD2">
      <w:pPr>
        <w:jc w:val="both"/>
        <w:rPr>
          <w:rFonts w:asciiTheme="minorHAnsi" w:hAnsiTheme="minorHAnsi" w:cstheme="minorHAnsi"/>
          <w:i/>
          <w:iCs/>
          <w:sz w:val="22"/>
          <w:szCs w:val="22"/>
          <w:lang w:eastAsia="cs-CZ"/>
        </w:rPr>
      </w:pPr>
    </w:p>
    <w:p w14:paraId="210A6BFD" w14:textId="1E19F2EE" w:rsidR="007C6791"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Prevence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omezování znečištění ovzduší, vody nebo půdy</w:t>
      </w:r>
    </w:p>
    <w:p w14:paraId="27DD86BB" w14:textId="77777777" w:rsidR="00B97FE8" w:rsidRPr="00711EF9" w:rsidRDefault="00B97FE8" w:rsidP="00B97FE8">
      <w:pPr>
        <w:jc w:val="both"/>
        <w:rPr>
          <w:rFonts w:asciiTheme="minorHAnsi" w:hAnsiTheme="minorHAnsi" w:cstheme="minorHAnsi"/>
          <w:i/>
          <w:sz w:val="22"/>
          <w:szCs w:val="22"/>
        </w:rPr>
      </w:pPr>
      <w:r w:rsidRPr="00711EF9">
        <w:rPr>
          <w:rFonts w:asciiTheme="minorHAnsi" w:hAnsiTheme="minorHAnsi" w:cstheme="minorHAnsi"/>
          <w:i/>
          <w:sz w:val="22"/>
          <w:szCs w:val="22"/>
        </w:rPr>
        <w:t>Činnost významně poškozuje tento environmentální cíl, pokud vede k</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významnému zvýšení emisí znečišťujících látek do ovzduší, vody nebo půdy.</w:t>
      </w:r>
    </w:p>
    <w:p w14:paraId="788678CA" w14:textId="77777777" w:rsidR="00A14FEA" w:rsidRPr="00711EF9" w:rsidRDefault="00A14FEA" w:rsidP="00B97FE8">
      <w:pPr>
        <w:jc w:val="both"/>
        <w:rPr>
          <w:rFonts w:asciiTheme="minorHAnsi" w:hAnsiTheme="minorHAnsi" w:cstheme="minorHAnsi"/>
          <w:i/>
          <w:iCs/>
          <w:sz w:val="22"/>
          <w:szCs w:val="22"/>
          <w:lang w:eastAsia="cs-CZ"/>
        </w:rPr>
      </w:pPr>
    </w:p>
    <w:p w14:paraId="6FB5EBAD"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Aktivity významně nepoškozují tento environmentální cíl, pokud nevedou k významnému zvýšení emisí</w:t>
      </w:r>
    </w:p>
    <w:p w14:paraId="311F3366"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znečišťujících látek do ovzduší, vody nebo půdy.</w:t>
      </w:r>
    </w:p>
    <w:p w14:paraId="1503AB18"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p>
    <w:tbl>
      <w:tblPr>
        <w:tblStyle w:val="Mkatabulky6"/>
        <w:tblW w:w="0" w:type="auto"/>
        <w:tblLook w:val="04A0" w:firstRow="1" w:lastRow="0" w:firstColumn="1" w:lastColumn="0" w:noHBand="0" w:noVBand="1"/>
      </w:tblPr>
      <w:tblGrid>
        <w:gridCol w:w="9628"/>
      </w:tblGrid>
      <w:tr w:rsidR="00CB4B95" w:rsidRPr="00711EF9" w14:paraId="147E7852" w14:textId="77777777" w:rsidTr="00FB4A4E">
        <w:tc>
          <w:tcPr>
            <w:tcW w:w="9628" w:type="dxa"/>
          </w:tcPr>
          <w:p w14:paraId="2964A0ED" w14:textId="440B9CE7" w:rsidR="00CB4B95" w:rsidRPr="00711EF9" w:rsidRDefault="00CB4B95" w:rsidP="009F4A6F">
            <w:pPr>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Cs/>
                <w:color w:val="000000" w:themeColor="text1"/>
                <w:sz w:val="22"/>
                <w:szCs w:val="22"/>
              </w:rPr>
              <w:t>Pořizovaná technologie plní požadavky platné vnitrostátní legislativy pro oblast ochrany ovzduší, vody a přírody.</w:t>
            </w:r>
          </w:p>
        </w:tc>
      </w:tr>
      <w:tr w:rsidR="00531D65" w:rsidRPr="00711EF9" w14:paraId="275733D3" w14:textId="77777777" w:rsidTr="00FB4A4E">
        <w:tc>
          <w:tcPr>
            <w:tcW w:w="9628" w:type="dxa"/>
          </w:tcPr>
          <w:p w14:paraId="3D98BB53" w14:textId="3809682D" w:rsidR="00531D65" w:rsidRPr="00711EF9" w:rsidRDefault="00FB4A4E" w:rsidP="009F4A6F">
            <w:pPr>
              <w:rPr>
                <w:rFonts w:asciiTheme="minorHAnsi" w:eastAsiaTheme="minorHAnsi" w:hAnsiTheme="minorHAnsi" w:cstheme="minorHAnsi"/>
                <w:bCs/>
                <w:color w:val="000000" w:themeColor="text1"/>
                <w:sz w:val="22"/>
                <w:szCs w:val="22"/>
              </w:rPr>
            </w:pPr>
            <w:r>
              <w:rPr>
                <w:rFonts w:asciiTheme="minorHAnsi" w:eastAsiaTheme="minorHAnsi" w:hAnsiTheme="minorHAnsi" w:cstheme="minorHAnsi"/>
                <w:bCs/>
                <w:color w:val="000000" w:themeColor="text1"/>
                <w:sz w:val="22"/>
                <w:szCs w:val="22"/>
              </w:rPr>
              <w:t>Investice není realizována na kontaminovaném území, v rámci přípravy projektu bylo provedeno prověření,</w:t>
            </w:r>
            <w:r w:rsidRPr="00933696">
              <w:rPr>
                <w:rFonts w:asciiTheme="minorHAnsi" w:eastAsiaTheme="minorHAnsi" w:hAnsiTheme="minorHAnsi" w:cstheme="minorHAnsi"/>
                <w:bCs/>
                <w:color w:val="000000" w:themeColor="text1"/>
                <w:sz w:val="22"/>
                <w:szCs w:val="22"/>
              </w:rPr>
              <w:t xml:space="preserve"> zda se lokalita </w:t>
            </w:r>
            <w:r w:rsidRPr="00933696">
              <w:rPr>
                <w:rFonts w:cs="Calibri"/>
                <w:color w:val="000000"/>
                <w:sz w:val="22"/>
                <w:szCs w:val="22"/>
              </w:rPr>
              <w:t>nenachází se v Systému evidence kontaminovaných míst (</w:t>
            </w:r>
            <w:hyperlink r:id="rId12" w:history="1">
              <w:r w:rsidRPr="00933696">
                <w:rPr>
                  <w:rStyle w:val="Hypertextovodkaz"/>
                  <w:sz w:val="22"/>
                  <w:szCs w:val="22"/>
                </w:rPr>
                <w:t>https://www.sekm.cz/portal/</w:t>
              </w:r>
            </w:hyperlink>
            <w:r w:rsidRPr="00933696">
              <w:rPr>
                <w:sz w:val="22"/>
                <w:szCs w:val="22"/>
              </w:rPr>
              <w:t>)</w:t>
            </w:r>
            <w:r w:rsidRPr="00933696">
              <w:rPr>
                <w:rStyle w:val="Hypertextovodkaz"/>
                <w:sz w:val="22"/>
                <w:szCs w:val="22"/>
              </w:rPr>
              <w:t xml:space="preserve"> </w:t>
            </w:r>
            <w:r w:rsidRPr="00933696">
              <w:rPr>
                <w:rStyle w:val="Hypertextovodkaz"/>
                <w:color w:val="000000" w:themeColor="text1"/>
                <w:sz w:val="22"/>
                <w:szCs w:val="22"/>
                <w:u w:val="none"/>
              </w:rPr>
              <w:t>v kategoriích A1, A2, A3, P3, P4.</w:t>
            </w:r>
            <w:r w:rsidRPr="00933696">
              <w:rPr>
                <w:rStyle w:val="Znakapoznpodarou"/>
                <w:rFonts w:cs="Calibri"/>
                <w:sz w:val="22"/>
                <w:szCs w:val="22"/>
              </w:rPr>
              <w:footnoteReference w:id="11"/>
            </w:r>
            <w:r w:rsidR="00033244" w:rsidRPr="00933696">
              <w:rPr>
                <w:rStyle w:val="Hypertextovodkaz"/>
                <w:color w:val="000000" w:themeColor="text1"/>
                <w:sz w:val="22"/>
                <w:szCs w:val="22"/>
                <w:u w:val="none"/>
              </w:rPr>
              <w:t>, výsledek šetření je doložen</w:t>
            </w:r>
            <w:r w:rsidR="00033244" w:rsidRPr="004D7451">
              <w:rPr>
                <w:rStyle w:val="Znakapoznpodarou"/>
                <w:color w:val="000000" w:themeColor="text1"/>
                <w:sz w:val="20"/>
                <w:szCs w:val="20"/>
              </w:rPr>
              <w:footnoteReference w:id="12"/>
            </w:r>
            <w:r w:rsidR="004D7451" w:rsidRPr="004D7451">
              <w:rPr>
                <w:rStyle w:val="Hypertextovodkaz"/>
                <w:color w:val="000000" w:themeColor="text1"/>
                <w:sz w:val="20"/>
                <w:szCs w:val="20"/>
                <w:u w:val="none"/>
              </w:rPr>
              <w:t>.</w:t>
            </w:r>
          </w:p>
        </w:tc>
      </w:tr>
      <w:tr w:rsidR="00CB4B95" w:rsidRPr="00711EF9" w14:paraId="315CCEFE" w14:textId="77777777" w:rsidTr="00FB4A4E">
        <w:tc>
          <w:tcPr>
            <w:tcW w:w="9628" w:type="dxa"/>
          </w:tcPr>
          <w:p w14:paraId="795E4A7E" w14:textId="685072AF" w:rsidR="00CB4B95" w:rsidRPr="00711EF9" w:rsidRDefault="00CB4B95" w:rsidP="009F4A6F">
            <w:pPr>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Cs/>
                <w:color w:val="000000" w:themeColor="text1"/>
                <w:sz w:val="22"/>
                <w:szCs w:val="22"/>
              </w:rPr>
              <w:t>V případě, že pro provoz technologie/zařízení je nutný souhlas příslušných úřadů, budou tato povolení příjemcem podpory doloženy k žádosti o platbu, případně v</w:t>
            </w:r>
            <w:r>
              <w:rPr>
                <w:rFonts w:asciiTheme="minorHAnsi" w:eastAsiaTheme="minorHAnsi" w:hAnsiTheme="minorHAnsi" w:cstheme="minorHAnsi"/>
                <w:bCs/>
                <w:color w:val="000000" w:themeColor="text1"/>
                <w:sz w:val="22"/>
                <w:szCs w:val="22"/>
              </w:rPr>
              <w:t> </w:t>
            </w:r>
            <w:r w:rsidRPr="00711EF9">
              <w:rPr>
                <w:rFonts w:asciiTheme="minorHAnsi" w:eastAsiaTheme="minorHAnsi" w:hAnsiTheme="minorHAnsi" w:cstheme="minorHAnsi"/>
                <w:bCs/>
                <w:color w:val="000000" w:themeColor="text1"/>
                <w:sz w:val="22"/>
                <w:szCs w:val="22"/>
              </w:rPr>
              <w:t>průběhu</w:t>
            </w:r>
            <w:r>
              <w:rPr>
                <w:rFonts w:asciiTheme="minorHAnsi" w:eastAsiaTheme="minorHAnsi" w:hAnsiTheme="minorHAnsi" w:cstheme="minorHAnsi"/>
                <w:bCs/>
                <w:color w:val="000000" w:themeColor="text1"/>
                <w:sz w:val="22"/>
                <w:szCs w:val="22"/>
              </w:rPr>
              <w:t xml:space="preserve"> doby</w:t>
            </w:r>
            <w:r w:rsidRPr="00711EF9">
              <w:rPr>
                <w:rFonts w:asciiTheme="minorHAnsi" w:eastAsiaTheme="minorHAnsi" w:hAnsiTheme="minorHAnsi" w:cstheme="minorHAnsi"/>
                <w:bCs/>
                <w:color w:val="000000" w:themeColor="text1"/>
                <w:sz w:val="22"/>
                <w:szCs w:val="22"/>
              </w:rPr>
              <w:t xml:space="preserve"> udržitelnosti projektu.</w:t>
            </w:r>
          </w:p>
        </w:tc>
      </w:tr>
    </w:tbl>
    <w:p w14:paraId="4B4C3F4C" w14:textId="77777777" w:rsidR="00531D65" w:rsidRDefault="00531D65" w:rsidP="0097581B">
      <w:pPr>
        <w:spacing w:before="120"/>
        <w:jc w:val="both"/>
        <w:rPr>
          <w:rFonts w:asciiTheme="minorHAnsi" w:hAnsiTheme="minorHAnsi" w:cstheme="minorHAnsi"/>
          <w:b/>
          <w:i/>
          <w:sz w:val="22"/>
          <w:szCs w:val="22"/>
        </w:rPr>
      </w:pPr>
    </w:p>
    <w:p w14:paraId="5FCD1A9D" w14:textId="77777777" w:rsidR="00BE69C9" w:rsidRPr="00711EF9" w:rsidRDefault="00BE69C9" w:rsidP="0097581B">
      <w:pPr>
        <w:rPr>
          <w:rFonts w:asciiTheme="minorHAnsi" w:hAnsiTheme="minorHAnsi" w:cstheme="minorHAnsi"/>
          <w:sz w:val="22"/>
          <w:szCs w:val="22"/>
          <w:u w:val="single"/>
        </w:rPr>
      </w:pPr>
    </w:p>
    <w:p w14:paraId="22954413" w14:textId="77777777" w:rsidR="00EA781C" w:rsidRPr="00711EF9" w:rsidRDefault="007C6791" w:rsidP="00A01D5B">
      <w:pPr>
        <w:pStyle w:val="Odstavecseseznamem"/>
        <w:numPr>
          <w:ilvl w:val="0"/>
          <w:numId w:val="9"/>
        </w:numPr>
        <w:ind w:left="284" w:hanging="284"/>
        <w:jc w:val="both"/>
        <w:rPr>
          <w:rFonts w:asciiTheme="minorHAnsi" w:hAnsiTheme="minorHAnsi" w:cstheme="minorHAnsi"/>
          <w:b/>
          <w:sz w:val="22"/>
          <w:szCs w:val="22"/>
          <w:u w:val="single"/>
        </w:rPr>
      </w:pPr>
      <w:r w:rsidRPr="00711EF9">
        <w:rPr>
          <w:rFonts w:asciiTheme="minorHAnsi" w:hAnsiTheme="minorHAnsi" w:cstheme="minorHAnsi"/>
          <w:b/>
          <w:sz w:val="22"/>
          <w:szCs w:val="22"/>
          <w:u w:val="single"/>
        </w:rPr>
        <w:t>Ochrana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obnova biologické rozmanitosti a</w:t>
      </w:r>
      <w:r w:rsidR="00F13060" w:rsidRPr="00711EF9">
        <w:rPr>
          <w:rFonts w:asciiTheme="minorHAnsi" w:hAnsiTheme="minorHAnsi" w:cstheme="minorHAnsi"/>
          <w:b/>
          <w:sz w:val="22"/>
          <w:szCs w:val="22"/>
          <w:u w:val="single"/>
        </w:rPr>
        <w:t> </w:t>
      </w:r>
      <w:r w:rsidRPr="00711EF9">
        <w:rPr>
          <w:rFonts w:asciiTheme="minorHAnsi" w:hAnsiTheme="minorHAnsi" w:cstheme="minorHAnsi"/>
          <w:b/>
          <w:sz w:val="22"/>
          <w:szCs w:val="22"/>
          <w:u w:val="single"/>
        </w:rPr>
        <w:t>ekosystémů</w:t>
      </w:r>
    </w:p>
    <w:p w14:paraId="53614BFE" w14:textId="77777777" w:rsidR="00EA781C" w:rsidRPr="00711EF9" w:rsidRDefault="00EA781C" w:rsidP="00EA781C">
      <w:pPr>
        <w:jc w:val="both"/>
        <w:rPr>
          <w:rFonts w:asciiTheme="minorHAnsi" w:hAnsiTheme="minorHAnsi" w:cstheme="minorHAnsi"/>
          <w:i/>
          <w:sz w:val="22"/>
          <w:szCs w:val="22"/>
        </w:rPr>
      </w:pPr>
      <w:r w:rsidRPr="00711EF9">
        <w:rPr>
          <w:rFonts w:asciiTheme="minorHAnsi" w:hAnsiTheme="minorHAnsi" w:cstheme="minorHAnsi"/>
          <w:i/>
          <w:sz w:val="22"/>
          <w:szCs w:val="22"/>
        </w:rPr>
        <w:t>Činnost významně poškozuje ochranu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obnovu biologické rozmanitosti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ekosystémů, pokud ve významné míře poškozuje dobrý stav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odolnost ekosystémů nebo poškozuje stav stanovišť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druhů z</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hlediska jejich ochrany, a</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to včetně těch, které jsou v</w:t>
      </w:r>
      <w:r w:rsidR="00F13060" w:rsidRPr="00711EF9">
        <w:rPr>
          <w:rFonts w:asciiTheme="minorHAnsi" w:hAnsiTheme="minorHAnsi" w:cstheme="minorHAnsi"/>
          <w:i/>
          <w:sz w:val="22"/>
          <w:szCs w:val="22"/>
        </w:rPr>
        <w:t> </w:t>
      </w:r>
      <w:r w:rsidRPr="00711EF9">
        <w:rPr>
          <w:rFonts w:asciiTheme="minorHAnsi" w:hAnsiTheme="minorHAnsi" w:cstheme="minorHAnsi"/>
          <w:i/>
          <w:sz w:val="22"/>
          <w:szCs w:val="22"/>
        </w:rPr>
        <w:t xml:space="preserve">zájmu </w:t>
      </w:r>
      <w:r w:rsidR="00222337" w:rsidRPr="00711EF9">
        <w:rPr>
          <w:rFonts w:asciiTheme="minorHAnsi" w:hAnsiTheme="minorHAnsi" w:cstheme="minorHAnsi"/>
          <w:i/>
          <w:sz w:val="22"/>
          <w:szCs w:val="22"/>
        </w:rPr>
        <w:t>Evropské u</w:t>
      </w:r>
      <w:r w:rsidRPr="00711EF9">
        <w:rPr>
          <w:rFonts w:asciiTheme="minorHAnsi" w:hAnsiTheme="minorHAnsi" w:cstheme="minorHAnsi"/>
          <w:i/>
          <w:sz w:val="22"/>
          <w:szCs w:val="22"/>
        </w:rPr>
        <w:t>nie.</w:t>
      </w:r>
    </w:p>
    <w:p w14:paraId="189679A9" w14:textId="7A7C5669" w:rsidR="00B710C2" w:rsidRPr="00711EF9" w:rsidRDefault="00B710C2" w:rsidP="00C354C7">
      <w:pPr>
        <w:jc w:val="both"/>
        <w:rPr>
          <w:rFonts w:asciiTheme="minorHAnsi" w:hAnsiTheme="minorHAnsi" w:cstheme="minorHAnsi"/>
          <w:sz w:val="22"/>
          <w:szCs w:val="22"/>
        </w:rPr>
      </w:pPr>
    </w:p>
    <w:p w14:paraId="5A2B3318" w14:textId="71CAB20E"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b/>
          <w:color w:val="000000"/>
          <w:sz w:val="22"/>
          <w:szCs w:val="22"/>
        </w:rPr>
        <w:t>Aktivity významně nepoškozují tento environmentální cíl, pokud nevedou k významné míře poškození dobrého stavu a odolnosti ekosystémů nebo nepoškodí stav stanovišť a druhů, včetně stanovišť a druhů v zájmu Unie, z hlediska jejich ochrany</w:t>
      </w:r>
    </w:p>
    <w:p w14:paraId="465407B8" w14:textId="77777777" w:rsidR="00675EB9" w:rsidRPr="00711EF9" w:rsidRDefault="00675EB9" w:rsidP="00675EB9">
      <w:pPr>
        <w:autoSpaceDE w:val="0"/>
        <w:autoSpaceDN w:val="0"/>
        <w:adjustRightInd w:val="0"/>
        <w:jc w:val="both"/>
        <w:rPr>
          <w:rFonts w:asciiTheme="minorHAnsi" w:eastAsiaTheme="minorHAnsi" w:hAnsiTheme="minorHAnsi" w:cstheme="minorHAnsi"/>
          <w:b/>
          <w:color w:val="000000"/>
          <w:sz w:val="22"/>
          <w:szCs w:val="22"/>
        </w:rPr>
      </w:pPr>
    </w:p>
    <w:tbl>
      <w:tblPr>
        <w:tblStyle w:val="Mkatabulky7"/>
        <w:tblW w:w="9634" w:type="dxa"/>
        <w:tblLook w:val="04A0" w:firstRow="1" w:lastRow="0" w:firstColumn="1" w:lastColumn="0" w:noHBand="0" w:noVBand="1"/>
      </w:tblPr>
      <w:tblGrid>
        <w:gridCol w:w="9634"/>
      </w:tblGrid>
      <w:tr w:rsidR="009E49DF" w:rsidRPr="00711EF9" w14:paraId="3D1BD9A4" w14:textId="77777777" w:rsidTr="00646247">
        <w:tc>
          <w:tcPr>
            <w:tcW w:w="9634" w:type="dxa"/>
          </w:tcPr>
          <w:p w14:paraId="6BEC8521" w14:textId="77777777" w:rsidR="009E49DF" w:rsidRPr="00612D9E" w:rsidRDefault="009E49DF" w:rsidP="00675EB9">
            <w:p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Provoz se nenachází v oblastech citlivých z hlediska biologické rozmanitosti nebo v jejich blízkosti včetně:</w:t>
            </w:r>
          </w:p>
          <w:p w14:paraId="008E51B1" w14:textId="77777777"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 xml:space="preserve">sítě chráněných oblastí Natura 2000, </w:t>
            </w:r>
          </w:p>
          <w:p w14:paraId="59BDCF57" w14:textId="3440552B"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 xml:space="preserve">míst světového dědictví UNESCO,  </w:t>
            </w:r>
          </w:p>
          <w:p w14:paraId="6888C643" w14:textId="231029D7"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 xml:space="preserve">klíčových oblastí biologické rozmanitosti, </w:t>
            </w:r>
          </w:p>
          <w:p w14:paraId="09FEFA5E" w14:textId="77777777" w:rsidR="009E49DF" w:rsidRPr="00612D9E" w:rsidRDefault="009E49DF" w:rsidP="00812E2A">
            <w:pPr>
              <w:pStyle w:val="Odstavecseseznamem"/>
              <w:numPr>
                <w:ilvl w:val="0"/>
                <w:numId w:val="25"/>
              </w:numPr>
              <w:jc w:val="both"/>
              <w:rPr>
                <w:rFonts w:asciiTheme="minorHAnsi" w:eastAsiaTheme="minorHAnsi" w:hAnsiTheme="minorHAnsi" w:cstheme="minorHAnsi"/>
                <w:color w:val="000000" w:themeColor="text1"/>
                <w:sz w:val="22"/>
                <w:szCs w:val="22"/>
              </w:rPr>
            </w:pPr>
            <w:r w:rsidRPr="00612D9E">
              <w:rPr>
                <w:rFonts w:asciiTheme="minorHAnsi" w:eastAsiaTheme="minorHAnsi" w:hAnsiTheme="minorHAnsi" w:cstheme="minorHAnsi"/>
                <w:color w:val="000000" w:themeColor="text1"/>
                <w:sz w:val="22"/>
                <w:szCs w:val="22"/>
              </w:rPr>
              <w:t>jakož i dalších chráněných oblastí (CHKO, NP,).</w:t>
            </w:r>
          </w:p>
          <w:p w14:paraId="5F187711" w14:textId="71A49C86" w:rsidR="009E49DF" w:rsidRPr="00612D9E" w:rsidRDefault="009E49DF" w:rsidP="000C342E">
            <w:pPr>
              <w:jc w:val="both"/>
              <w:rPr>
                <w:rFonts w:asciiTheme="minorHAnsi" w:eastAsiaTheme="minorHAnsi" w:hAnsiTheme="minorHAnsi" w:cstheme="minorHAnsi"/>
                <w:i/>
                <w:color w:val="000000" w:themeColor="text1"/>
                <w:sz w:val="20"/>
                <w:szCs w:val="20"/>
              </w:rPr>
            </w:pPr>
            <w:r w:rsidRPr="00646247">
              <w:rPr>
                <w:rFonts w:asciiTheme="minorHAnsi" w:eastAsiaTheme="minorHAnsi" w:hAnsiTheme="minorHAnsi" w:cstheme="minorHAnsi"/>
                <w:i/>
                <w:sz w:val="20"/>
                <w:szCs w:val="20"/>
              </w:rPr>
              <w:t xml:space="preserve">V případě že projekt bude realizován na území výše uvedených lokalit, doloží žadatel stanovisko </w:t>
            </w:r>
            <w:r w:rsidR="00612D9E" w:rsidRPr="00646247">
              <w:rPr>
                <w:rFonts w:asciiTheme="minorHAnsi" w:eastAsiaTheme="minorHAnsi" w:hAnsiTheme="minorHAnsi" w:cstheme="minorHAnsi"/>
                <w:i/>
                <w:sz w:val="20"/>
                <w:szCs w:val="20"/>
              </w:rPr>
              <w:t>příslušného úřadu</w:t>
            </w:r>
            <w:r w:rsidRPr="00646247">
              <w:rPr>
                <w:rFonts w:asciiTheme="minorHAnsi" w:eastAsiaTheme="minorHAnsi" w:hAnsiTheme="minorHAnsi" w:cstheme="minorHAnsi"/>
                <w:i/>
                <w:sz w:val="20"/>
                <w:szCs w:val="20"/>
              </w:rPr>
              <w:t>.</w:t>
            </w:r>
            <w:r w:rsidR="00612D9E" w:rsidRPr="00646247">
              <w:rPr>
                <w:rStyle w:val="Znakapoznpodarou"/>
                <w:rFonts w:asciiTheme="minorHAnsi" w:eastAsiaTheme="minorHAnsi" w:hAnsiTheme="minorHAnsi" w:cstheme="minorHAnsi"/>
                <w:i/>
                <w:sz w:val="20"/>
                <w:szCs w:val="20"/>
              </w:rPr>
              <w:footnoteReference w:id="13"/>
            </w:r>
          </w:p>
        </w:tc>
      </w:tr>
      <w:tr w:rsidR="009E49DF" w:rsidRPr="00711EF9" w14:paraId="2535C1CF" w14:textId="77777777" w:rsidTr="00646247">
        <w:tc>
          <w:tcPr>
            <w:tcW w:w="9634" w:type="dxa"/>
          </w:tcPr>
          <w:p w14:paraId="1A6A9643" w14:textId="425AE970" w:rsidR="009E49DF" w:rsidRPr="00711EF9" w:rsidRDefault="009E49DF" w:rsidP="00933696">
            <w:pPr>
              <w:jc w:val="both"/>
              <w:rPr>
                <w:rFonts w:asciiTheme="minorHAnsi" w:eastAsiaTheme="minorHAnsi" w:hAnsiTheme="minorHAnsi" w:cstheme="minorHAnsi"/>
                <w:b/>
                <w:color w:val="000000"/>
                <w:sz w:val="22"/>
                <w:szCs w:val="22"/>
              </w:rPr>
            </w:pPr>
            <w:r w:rsidRPr="00711EF9">
              <w:rPr>
                <w:rFonts w:asciiTheme="minorHAnsi" w:eastAsiaTheme="minorHAnsi" w:hAnsiTheme="minorHAnsi" w:cstheme="minorHAnsi"/>
                <w:color w:val="000000" w:themeColor="text1"/>
                <w:sz w:val="22"/>
                <w:szCs w:val="22"/>
              </w:rPr>
              <w:t>Místo realizace projektu se nenachází</w:t>
            </w:r>
            <w:r>
              <w:rPr>
                <w:rFonts w:asciiTheme="minorHAnsi" w:eastAsiaTheme="minorHAnsi" w:hAnsiTheme="minorHAnsi" w:cstheme="minorHAnsi"/>
                <w:color w:val="000000" w:themeColor="text1"/>
                <w:sz w:val="22"/>
                <w:szCs w:val="22"/>
              </w:rPr>
              <w:t xml:space="preserve"> na</w:t>
            </w:r>
            <w:r w:rsidR="00933696">
              <w:rPr>
                <w:rFonts w:asciiTheme="minorHAnsi" w:eastAsiaTheme="minorHAnsi" w:hAnsiTheme="minorHAnsi" w:cstheme="minorHAnsi"/>
                <w:color w:val="000000" w:themeColor="text1"/>
                <w:sz w:val="22"/>
                <w:szCs w:val="22"/>
              </w:rPr>
              <w:t xml:space="preserve"> </w:t>
            </w:r>
            <w:r w:rsidRPr="00711EF9">
              <w:rPr>
                <w:rFonts w:asciiTheme="minorHAnsi" w:eastAsiaTheme="minorHAnsi" w:hAnsiTheme="minorHAnsi" w:cstheme="minorHAnsi"/>
                <w:color w:val="000000" w:themeColor="text1"/>
                <w:sz w:val="22"/>
                <w:szCs w:val="22"/>
              </w:rPr>
              <w:t>orné</w:t>
            </w:r>
            <w:r>
              <w:rPr>
                <w:rFonts w:asciiTheme="minorHAnsi" w:eastAsiaTheme="minorHAnsi" w:hAnsiTheme="minorHAnsi" w:cstheme="minorHAnsi"/>
                <w:color w:val="000000" w:themeColor="text1"/>
                <w:sz w:val="22"/>
                <w:szCs w:val="22"/>
              </w:rPr>
              <w:t>,</w:t>
            </w:r>
            <w:r w:rsidRPr="00711EF9">
              <w:rPr>
                <w:rFonts w:asciiTheme="minorHAnsi" w:eastAsiaTheme="minorHAnsi" w:hAnsiTheme="minorHAnsi" w:cstheme="minorHAnsi"/>
                <w:color w:val="000000" w:themeColor="text1"/>
                <w:sz w:val="22"/>
                <w:szCs w:val="22"/>
              </w:rPr>
              <w:t xml:space="preserve"> zemědělské </w:t>
            </w:r>
            <w:r>
              <w:rPr>
                <w:rFonts w:asciiTheme="minorHAnsi" w:eastAsiaTheme="minorHAnsi" w:hAnsiTheme="minorHAnsi" w:cstheme="minorHAnsi"/>
                <w:color w:val="000000" w:themeColor="text1"/>
                <w:sz w:val="22"/>
                <w:szCs w:val="22"/>
              </w:rPr>
              <w:t xml:space="preserve">nebo lesní </w:t>
            </w:r>
            <w:r w:rsidRPr="00711EF9">
              <w:rPr>
                <w:rFonts w:asciiTheme="minorHAnsi" w:eastAsiaTheme="minorHAnsi" w:hAnsiTheme="minorHAnsi" w:cstheme="minorHAnsi"/>
                <w:color w:val="000000" w:themeColor="text1"/>
                <w:sz w:val="22"/>
                <w:szCs w:val="22"/>
              </w:rPr>
              <w:t>půdě</w:t>
            </w:r>
            <w:r w:rsidR="004D7451">
              <w:rPr>
                <w:rFonts w:asciiTheme="minorHAnsi" w:eastAsiaTheme="minorHAnsi" w:hAnsiTheme="minorHAnsi" w:cstheme="minorHAnsi"/>
                <w:color w:val="000000" w:themeColor="text1"/>
                <w:sz w:val="22"/>
                <w:szCs w:val="22"/>
              </w:rPr>
              <w:t>.</w:t>
            </w:r>
          </w:p>
        </w:tc>
      </w:tr>
      <w:tr w:rsidR="009E49DF" w:rsidRPr="00711EF9" w14:paraId="61AF7DE2" w14:textId="77777777" w:rsidTr="00646247">
        <w:tc>
          <w:tcPr>
            <w:tcW w:w="9634" w:type="dxa"/>
          </w:tcPr>
          <w:p w14:paraId="002A366B" w14:textId="39113635" w:rsidR="009E49DF" w:rsidRPr="00711EF9" w:rsidRDefault="009E49DF" w:rsidP="00675EB9">
            <w:pPr>
              <w:jc w:val="both"/>
              <w:rPr>
                <w:rFonts w:asciiTheme="minorHAnsi" w:eastAsiaTheme="minorHAnsi" w:hAnsiTheme="minorHAnsi" w:cstheme="minorHAnsi"/>
                <w:bCs/>
                <w:color w:val="000000" w:themeColor="text1"/>
                <w:sz w:val="22"/>
                <w:szCs w:val="22"/>
              </w:rPr>
            </w:pPr>
            <w:r w:rsidRPr="00711EF9">
              <w:rPr>
                <w:rFonts w:asciiTheme="minorHAnsi" w:eastAsiaTheme="minorHAnsi" w:hAnsiTheme="minorHAnsi" w:cstheme="minorHAnsi"/>
                <w:bCs/>
                <w:color w:val="000000" w:themeColor="text1"/>
                <w:sz w:val="22"/>
                <w:szCs w:val="22"/>
              </w:rPr>
              <w:t>Při realizaci projektu budou respektovány limity zákona č. 114/1992 Sb. o ochraně přírody a krajiny.</w:t>
            </w:r>
          </w:p>
        </w:tc>
      </w:tr>
    </w:tbl>
    <w:p w14:paraId="53544529" w14:textId="77777777" w:rsidR="00675EB9" w:rsidRPr="00711EF9" w:rsidRDefault="00675EB9" w:rsidP="00675EB9">
      <w:pPr>
        <w:keepNext/>
        <w:keepLines/>
        <w:spacing w:before="160" w:line="293" w:lineRule="auto"/>
        <w:outlineLvl w:val="0"/>
        <w:rPr>
          <w:rFonts w:asciiTheme="minorHAnsi" w:eastAsiaTheme="majorEastAsia" w:hAnsiTheme="minorHAnsi" w:cstheme="minorHAnsi"/>
          <w:b/>
          <w:color w:val="000000" w:themeColor="text1"/>
          <w:sz w:val="22"/>
          <w:szCs w:val="22"/>
        </w:rPr>
      </w:pPr>
    </w:p>
    <w:p w14:paraId="0C2110C0" w14:textId="6688E412" w:rsidR="00A01D5B" w:rsidRDefault="00A01D5B" w:rsidP="00562732">
      <w:pPr>
        <w:pStyle w:val="Nadpis1"/>
        <w:numPr>
          <w:ilvl w:val="0"/>
          <w:numId w:val="29"/>
        </w:numPr>
      </w:pPr>
      <w:bookmarkStart w:id="9" w:name="_Toc140155794"/>
      <w:bookmarkStart w:id="10" w:name="_Toc140155795"/>
      <w:bookmarkStart w:id="11" w:name="_Toc140155796"/>
      <w:bookmarkStart w:id="12" w:name="_Toc140155797"/>
      <w:bookmarkStart w:id="13" w:name="_Toc140155798"/>
      <w:bookmarkStart w:id="14" w:name="_Toc140155799"/>
      <w:bookmarkStart w:id="15" w:name="_Toc140155800"/>
      <w:bookmarkStart w:id="16" w:name="_Toc140155801"/>
      <w:bookmarkStart w:id="17" w:name="_Toc140155802"/>
      <w:bookmarkStart w:id="18" w:name="_Toc140155803"/>
      <w:bookmarkStart w:id="19" w:name="_Toc140155804"/>
      <w:bookmarkStart w:id="20" w:name="_Toc140155805"/>
      <w:bookmarkStart w:id="21" w:name="_Toc140155806"/>
      <w:bookmarkStart w:id="22" w:name="_Toc140155807"/>
      <w:bookmarkStart w:id="23" w:name="_Toc140155808"/>
      <w:bookmarkStart w:id="24" w:name="_Toc140155809"/>
      <w:bookmarkStart w:id="25" w:name="_Toc124517410"/>
      <w:bookmarkStart w:id="26" w:name="_Toc14128364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62732">
        <w:t>Posouzení infrastruktury z hlediska klimatického dopadu</w:t>
      </w:r>
      <w:bookmarkEnd w:id="25"/>
      <w:bookmarkEnd w:id="26"/>
      <w:r w:rsidRPr="00562732">
        <w:t xml:space="preserve"> </w:t>
      </w:r>
    </w:p>
    <w:p w14:paraId="2CA26B18" w14:textId="77777777" w:rsidR="00933696" w:rsidRPr="00933696" w:rsidRDefault="00933696" w:rsidP="00933696"/>
    <w:p w14:paraId="4FD8638C" w14:textId="35F88978" w:rsidR="00E51F1A" w:rsidRPr="00E51F1A" w:rsidRDefault="00A01D5B" w:rsidP="00562732">
      <w:pPr>
        <w:pStyle w:val="Nadpis2"/>
      </w:pPr>
      <w:r w:rsidRPr="00BB499C">
        <w:t xml:space="preserve"> </w:t>
      </w:r>
      <w:bookmarkStart w:id="27" w:name="_Toc141283641"/>
      <w:r w:rsidR="00E51F1A">
        <w:t>3.1 Pr</w:t>
      </w:r>
      <w:r w:rsidR="00E51F1A" w:rsidRPr="00BB499C">
        <w:t xml:space="preserve">ověření </w:t>
      </w:r>
      <w:r w:rsidR="00E51F1A">
        <w:t>infrastruktury z hlediska zmírňování změny klimatu</w:t>
      </w:r>
      <w:bookmarkEnd w:id="27"/>
      <w:r w:rsidR="00E51F1A">
        <w:t xml:space="preserve"> </w:t>
      </w:r>
      <w:r w:rsidRPr="00BB499C">
        <w:t xml:space="preserve"> </w:t>
      </w:r>
    </w:p>
    <w:p w14:paraId="057DBFF8" w14:textId="2F0189F8" w:rsidR="00A01D5B" w:rsidRPr="00BB499C" w:rsidRDefault="00A01D5B" w:rsidP="00933696">
      <w:pPr>
        <w:pStyle w:val="slovanseznam2"/>
        <w:numPr>
          <w:ilvl w:val="0"/>
          <w:numId w:val="0"/>
        </w:numPr>
        <w:spacing w:before="120"/>
        <w:ind w:left="142"/>
        <w:jc w:val="both"/>
        <w:rPr>
          <w:rFonts w:asciiTheme="minorHAnsi" w:hAnsiTheme="minorHAnsi" w:cstheme="minorHAnsi"/>
          <w:sz w:val="22"/>
          <w:szCs w:val="22"/>
        </w:rPr>
      </w:pPr>
      <w:r w:rsidRPr="00BB499C">
        <w:rPr>
          <w:rFonts w:asciiTheme="minorHAnsi" w:hAnsiTheme="minorHAnsi" w:cstheme="minorHAnsi"/>
          <w:sz w:val="22"/>
          <w:szCs w:val="22"/>
        </w:rPr>
        <w:t xml:space="preserve">Pro danou výzvu </w:t>
      </w:r>
      <w:r w:rsidR="004A0A9B">
        <w:rPr>
          <w:rFonts w:asciiTheme="minorHAnsi" w:hAnsiTheme="minorHAnsi" w:cstheme="minorHAnsi"/>
          <w:sz w:val="22"/>
          <w:szCs w:val="22"/>
        </w:rPr>
        <w:t xml:space="preserve">bylo provedeno </w:t>
      </w:r>
      <w:r w:rsidR="00F72AB1">
        <w:rPr>
          <w:rFonts w:asciiTheme="minorHAnsi" w:hAnsiTheme="minorHAnsi" w:cstheme="minorHAnsi"/>
          <w:sz w:val="22"/>
          <w:szCs w:val="22"/>
        </w:rPr>
        <w:t xml:space="preserve">Řídicím orgánem </w:t>
      </w:r>
      <w:r w:rsidR="004A0A9B">
        <w:rPr>
          <w:rFonts w:asciiTheme="minorHAnsi" w:hAnsiTheme="minorHAnsi" w:cstheme="minorHAnsi"/>
          <w:sz w:val="22"/>
          <w:szCs w:val="22"/>
        </w:rPr>
        <w:t xml:space="preserve">na úrovni </w:t>
      </w:r>
      <w:r w:rsidR="00F72AB1">
        <w:rPr>
          <w:rFonts w:asciiTheme="minorHAnsi" w:hAnsiTheme="minorHAnsi" w:cstheme="minorHAnsi"/>
          <w:sz w:val="22"/>
          <w:szCs w:val="22"/>
        </w:rPr>
        <w:t xml:space="preserve">výzvy </w:t>
      </w:r>
      <w:r w:rsidR="004A0A9B">
        <w:rPr>
          <w:rFonts w:asciiTheme="minorHAnsi" w:hAnsiTheme="minorHAnsi" w:cstheme="minorHAnsi"/>
          <w:sz w:val="22"/>
          <w:szCs w:val="22"/>
        </w:rPr>
        <w:t>ex-ante vyhodnocení pravděpodobnosti překročení hodnoty 20 000 t CO</w:t>
      </w:r>
      <w:r w:rsidR="004A0A9B" w:rsidRPr="00933696">
        <w:rPr>
          <w:rFonts w:asciiTheme="minorHAnsi" w:hAnsiTheme="minorHAnsi" w:cstheme="minorHAnsi"/>
          <w:sz w:val="22"/>
          <w:szCs w:val="22"/>
          <w:vertAlign w:val="superscript"/>
        </w:rPr>
        <w:t>2</w:t>
      </w:r>
      <w:r w:rsidR="004A0A9B">
        <w:rPr>
          <w:rFonts w:asciiTheme="minorHAnsi" w:hAnsiTheme="minorHAnsi" w:cstheme="minorHAnsi"/>
          <w:sz w:val="22"/>
          <w:szCs w:val="22"/>
        </w:rPr>
        <w:t xml:space="preserve"> </w:t>
      </w:r>
      <w:proofErr w:type="spellStart"/>
      <w:r w:rsidR="004A0A9B">
        <w:rPr>
          <w:rFonts w:asciiTheme="minorHAnsi" w:hAnsiTheme="minorHAnsi" w:cstheme="minorHAnsi"/>
          <w:sz w:val="22"/>
          <w:szCs w:val="22"/>
        </w:rPr>
        <w:t>ekv</w:t>
      </w:r>
      <w:proofErr w:type="spellEnd"/>
      <w:r w:rsidR="004A0A9B">
        <w:rPr>
          <w:rFonts w:asciiTheme="minorHAnsi" w:hAnsiTheme="minorHAnsi" w:cstheme="minorHAnsi"/>
          <w:sz w:val="22"/>
          <w:szCs w:val="22"/>
        </w:rPr>
        <w:t>.</w:t>
      </w:r>
      <w:r w:rsidR="009E0892">
        <w:rPr>
          <w:rStyle w:val="Znakapoznpodarou"/>
          <w:rFonts w:asciiTheme="minorHAnsi" w:hAnsiTheme="minorHAnsi" w:cstheme="minorHAnsi"/>
          <w:sz w:val="22"/>
          <w:szCs w:val="22"/>
        </w:rPr>
        <w:footnoteReference w:id="14"/>
      </w:r>
      <w:r w:rsidR="009E0892">
        <w:rPr>
          <w:rFonts w:asciiTheme="minorHAnsi" w:hAnsiTheme="minorHAnsi" w:cstheme="minorHAnsi"/>
          <w:sz w:val="22"/>
          <w:szCs w:val="22"/>
        </w:rPr>
        <w:t xml:space="preserve">. Výstupem tohoto prověření je zjištění </w:t>
      </w:r>
      <w:r w:rsidR="00F72AB1">
        <w:rPr>
          <w:rFonts w:asciiTheme="minorHAnsi" w:hAnsiTheme="minorHAnsi" w:cstheme="minorHAnsi"/>
          <w:sz w:val="22"/>
          <w:szCs w:val="22"/>
        </w:rPr>
        <w:t>nepravděpodobnosti překročení této hodnoty</w:t>
      </w:r>
      <w:r w:rsidR="00933696">
        <w:rPr>
          <w:rFonts w:asciiTheme="minorHAnsi" w:hAnsiTheme="minorHAnsi" w:cstheme="minorHAnsi"/>
          <w:sz w:val="22"/>
          <w:szCs w:val="22"/>
        </w:rPr>
        <w:t xml:space="preserve"> u podporovaných investic</w:t>
      </w:r>
      <w:r w:rsidR="00F72AB1">
        <w:rPr>
          <w:rFonts w:asciiTheme="minorHAnsi" w:hAnsiTheme="minorHAnsi" w:cstheme="minorHAnsi"/>
          <w:sz w:val="22"/>
          <w:szCs w:val="22"/>
        </w:rPr>
        <w:t xml:space="preserve">, </w:t>
      </w:r>
      <w:r w:rsidR="004A0A9B">
        <w:rPr>
          <w:rFonts w:asciiTheme="minorHAnsi" w:hAnsiTheme="minorHAnsi" w:cstheme="minorHAnsi"/>
          <w:sz w:val="22"/>
          <w:szCs w:val="22"/>
        </w:rPr>
        <w:t xml:space="preserve">proto bylo stanoveno, že </w:t>
      </w:r>
      <w:r w:rsidR="004A0A9B" w:rsidRPr="00933696">
        <w:rPr>
          <w:rFonts w:asciiTheme="minorHAnsi" w:hAnsiTheme="minorHAnsi" w:cstheme="minorHAnsi"/>
          <w:sz w:val="22"/>
          <w:szCs w:val="22"/>
        </w:rPr>
        <w:t xml:space="preserve">pro danou výzvu </w:t>
      </w:r>
      <w:r w:rsidR="00F72AB1" w:rsidRPr="00933696">
        <w:rPr>
          <w:rFonts w:asciiTheme="minorHAnsi" w:hAnsiTheme="minorHAnsi" w:cstheme="minorHAnsi"/>
          <w:sz w:val="22"/>
          <w:szCs w:val="22"/>
        </w:rPr>
        <w:t xml:space="preserve">nebude </w:t>
      </w:r>
      <w:r w:rsidR="004A0A9B" w:rsidRPr="00933696">
        <w:rPr>
          <w:rFonts w:asciiTheme="minorHAnsi" w:hAnsiTheme="minorHAnsi" w:cstheme="minorHAnsi"/>
          <w:sz w:val="22"/>
          <w:szCs w:val="22"/>
        </w:rPr>
        <w:t xml:space="preserve">prověření infrastruktury z hlediska zmírňování klimatu </w:t>
      </w:r>
      <w:r w:rsidR="00F72AB1" w:rsidRPr="00933696">
        <w:rPr>
          <w:rFonts w:asciiTheme="minorHAnsi" w:hAnsiTheme="minorHAnsi" w:cstheme="minorHAnsi"/>
          <w:sz w:val="22"/>
          <w:szCs w:val="22"/>
        </w:rPr>
        <w:t>na úrovni projektu prováděno.</w:t>
      </w:r>
    </w:p>
    <w:p w14:paraId="443A3B06" w14:textId="77777777" w:rsidR="00A01D5B" w:rsidRPr="00711EF9" w:rsidRDefault="00A01D5B" w:rsidP="00933696">
      <w:pPr>
        <w:pStyle w:val="slovanseznam2"/>
        <w:numPr>
          <w:ilvl w:val="0"/>
          <w:numId w:val="0"/>
        </w:numPr>
        <w:ind w:left="851" w:hanging="494"/>
        <w:jc w:val="both"/>
        <w:rPr>
          <w:rFonts w:asciiTheme="minorHAnsi" w:hAnsiTheme="minorHAnsi" w:cstheme="minorHAnsi"/>
          <w:b/>
          <w:sz w:val="22"/>
          <w:szCs w:val="22"/>
        </w:rPr>
      </w:pPr>
    </w:p>
    <w:p w14:paraId="08F73C49" w14:textId="45728CA4" w:rsidR="00A01D5B" w:rsidRPr="00711EF9" w:rsidRDefault="00A01D5B" w:rsidP="00562732">
      <w:pPr>
        <w:pStyle w:val="Nadpis2"/>
        <w:numPr>
          <w:ilvl w:val="1"/>
          <w:numId w:val="42"/>
        </w:numPr>
      </w:pPr>
      <w:bookmarkStart w:id="28" w:name="_Toc141283642"/>
      <w:r w:rsidRPr="00711EF9">
        <w:t xml:space="preserve">Prověření infrastruktury z hlediska </w:t>
      </w:r>
      <w:r w:rsidRPr="00711EF9">
        <w:rPr>
          <w:u w:val="single"/>
        </w:rPr>
        <w:t xml:space="preserve">adaptace </w:t>
      </w:r>
      <w:r w:rsidRPr="00711EF9">
        <w:t>na změnu klimatu</w:t>
      </w:r>
      <w:bookmarkEnd w:id="28"/>
      <w:r w:rsidRPr="00711EF9">
        <w:t xml:space="preserve"> </w:t>
      </w:r>
    </w:p>
    <w:p w14:paraId="4A095F72" w14:textId="3A104637" w:rsidR="00A01D5B" w:rsidRPr="00E51F1A" w:rsidRDefault="00E51F1A" w:rsidP="00562732">
      <w:pPr>
        <w:pStyle w:val="Nadpis3"/>
      </w:pPr>
      <w:bookmarkStart w:id="29" w:name="_Toc141283643"/>
      <w:r>
        <w:t xml:space="preserve">3.2.1 </w:t>
      </w:r>
      <w:r w:rsidR="00A01D5B" w:rsidRPr="00E51F1A">
        <w:t>Fáze 1 – Prověřování z hlediska adaptace</w:t>
      </w:r>
      <w:bookmarkEnd w:id="29"/>
    </w:p>
    <w:p w14:paraId="25466C1A" w14:textId="77777777" w:rsidR="00F72AB1" w:rsidRDefault="00F72AB1" w:rsidP="00A01D5B">
      <w:pPr>
        <w:spacing w:line="264" w:lineRule="auto"/>
        <w:jc w:val="both"/>
        <w:rPr>
          <w:rFonts w:asciiTheme="minorHAnsi" w:hAnsiTheme="minorHAnsi" w:cstheme="minorHAnsi"/>
          <w:sz w:val="22"/>
          <w:szCs w:val="22"/>
        </w:rPr>
      </w:pPr>
    </w:p>
    <w:p w14:paraId="649F8296" w14:textId="7F16B5B9"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Nejprve posouzení:</w:t>
      </w:r>
    </w:p>
    <w:p w14:paraId="56619D17" w14:textId="1E475774" w:rsidR="00A01D5B" w:rsidRPr="00711EF9" w:rsidRDefault="00A01D5B" w:rsidP="00A01D5B">
      <w:pPr>
        <w:pStyle w:val="Odstavecseseznamem"/>
        <w:numPr>
          <w:ilvl w:val="0"/>
          <w:numId w:val="18"/>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náchylnosti infrastruktury na projevy změny klimatu, např. ovlivnění vstupů (energie, voda, suroviny) ve vztahu k hlavním projevům změny klimatu (uvedeny níže)</w:t>
      </w:r>
      <w:r w:rsidR="00263F3F">
        <w:rPr>
          <w:rFonts w:asciiTheme="minorHAnsi" w:hAnsiTheme="minorHAnsi" w:cstheme="minorHAnsi"/>
          <w:sz w:val="22"/>
          <w:szCs w:val="22"/>
        </w:rPr>
        <w:t>,</w:t>
      </w:r>
    </w:p>
    <w:p w14:paraId="79D46B12" w14:textId="31F2AFA5" w:rsidR="00A01D5B" w:rsidRPr="00711EF9" w:rsidRDefault="00A01D5B" w:rsidP="00A01D5B">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vlivu na infrastrukturu s ohledem na umístění (polohu) infrastruktury</w:t>
      </w:r>
      <w:r w:rsidR="00263F3F">
        <w:rPr>
          <w:rFonts w:asciiTheme="minorHAnsi" w:hAnsiTheme="minorHAnsi" w:cstheme="minorHAnsi"/>
          <w:sz w:val="22"/>
          <w:szCs w:val="22"/>
        </w:rPr>
        <w:t>,</w:t>
      </w:r>
    </w:p>
    <w:p w14:paraId="651C8B12" w14:textId="464910C0" w:rsidR="00A01D5B" w:rsidRPr="00711EF9" w:rsidRDefault="00A01D5B" w:rsidP="00A01D5B">
      <w:pPr>
        <w:pStyle w:val="Odstavecseseznamem"/>
        <w:numPr>
          <w:ilvl w:val="0"/>
          <w:numId w:val="17"/>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identifikaci nejvýznamnějšího rizikového projevu změny klimatu, který infrastrukturu ovlivňuje</w:t>
      </w:r>
      <w:r w:rsidR="00263F3F">
        <w:rPr>
          <w:rFonts w:asciiTheme="minorHAnsi" w:hAnsiTheme="minorHAnsi" w:cstheme="minorHAnsi"/>
          <w:sz w:val="22"/>
          <w:szCs w:val="22"/>
        </w:rPr>
        <w:t>.</w:t>
      </w:r>
      <w:r w:rsidRPr="00711EF9">
        <w:rPr>
          <w:rFonts w:asciiTheme="minorHAnsi" w:hAnsiTheme="minorHAnsi" w:cstheme="minorHAnsi"/>
          <w:sz w:val="22"/>
          <w:szCs w:val="22"/>
        </w:rPr>
        <w:t xml:space="preserve"> </w:t>
      </w:r>
    </w:p>
    <w:p w14:paraId="6D293086" w14:textId="0FECC7A9" w:rsidR="00A01D5B" w:rsidRPr="00711EF9" w:rsidRDefault="00A01D5B" w:rsidP="004563F0">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Poté návrh a realizace vhodných adaptačních opatření u infrastruktury podpořené (i dílčím způsobem) v rámci projektu.</w:t>
      </w:r>
    </w:p>
    <w:p w14:paraId="6037760B" w14:textId="77777777" w:rsidR="00A01D5B" w:rsidRPr="00711EF9" w:rsidRDefault="00A01D5B" w:rsidP="00A01D5B">
      <w:pPr>
        <w:spacing w:line="264" w:lineRule="auto"/>
        <w:jc w:val="both"/>
        <w:rPr>
          <w:rFonts w:asciiTheme="minorHAnsi" w:hAnsiTheme="minorHAnsi" w:cstheme="minorHAnsi"/>
          <w:sz w:val="22"/>
          <w:szCs w:val="22"/>
        </w:rPr>
      </w:pPr>
      <w:r w:rsidRPr="00711EF9">
        <w:rPr>
          <w:rFonts w:asciiTheme="minorHAnsi" w:hAnsiTheme="minorHAnsi" w:cstheme="minorHAnsi"/>
          <w:sz w:val="22"/>
          <w:szCs w:val="22"/>
        </w:rPr>
        <w:t>Pro území ČR byly identifikovány následující hlavní projevy změny klimatu:</w:t>
      </w:r>
    </w:p>
    <w:p w14:paraId="4AB87D74"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dlouhodobé sucho</w:t>
      </w:r>
    </w:p>
    <w:p w14:paraId="22B1B5D7"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povodně</w:t>
      </w:r>
    </w:p>
    <w:p w14:paraId="1699C5C3"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vydatné srážky</w:t>
      </w:r>
    </w:p>
    <w:p w14:paraId="24447659"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zvyšování teplot</w:t>
      </w:r>
    </w:p>
    <w:p w14:paraId="717D0A1F"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extrémně vysoké teploty</w:t>
      </w:r>
    </w:p>
    <w:p w14:paraId="64FA46A3" w14:textId="77777777" w:rsidR="00A01D5B" w:rsidRPr="00711EF9" w:rsidRDefault="00A01D5B" w:rsidP="00A01D5B">
      <w:pPr>
        <w:pStyle w:val="Odstavecseseznamem"/>
        <w:numPr>
          <w:ilvl w:val="0"/>
          <w:numId w:val="16"/>
        </w:num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extrémní vítr</w:t>
      </w:r>
    </w:p>
    <w:p w14:paraId="5B868EC7" w14:textId="7787B9B0" w:rsidR="001B5A57" w:rsidRPr="004563F0" w:rsidRDefault="00A01D5B" w:rsidP="004563F0">
      <w:pPr>
        <w:pStyle w:val="Odstavecseseznamem"/>
        <w:numPr>
          <w:ilvl w:val="0"/>
          <w:numId w:val="16"/>
        </w:numPr>
        <w:spacing w:after="120" w:line="264" w:lineRule="auto"/>
        <w:ind w:left="714" w:hanging="357"/>
        <w:jc w:val="both"/>
        <w:rPr>
          <w:rFonts w:asciiTheme="minorHAnsi" w:hAnsiTheme="minorHAnsi" w:cstheme="minorHAnsi"/>
          <w:sz w:val="22"/>
          <w:szCs w:val="22"/>
        </w:rPr>
      </w:pPr>
      <w:r w:rsidRPr="00711EF9">
        <w:rPr>
          <w:rFonts w:asciiTheme="minorHAnsi" w:hAnsiTheme="minorHAnsi" w:cstheme="minorHAnsi"/>
          <w:sz w:val="22"/>
          <w:szCs w:val="22"/>
        </w:rPr>
        <w:t>požáry vegetace</w:t>
      </w:r>
    </w:p>
    <w:p w14:paraId="4CDBF782" w14:textId="4D73F0C8"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Příklady vhodných adaptačních opatření u infrastruktury</w:t>
      </w:r>
      <w:r w:rsidR="005506AE">
        <w:rPr>
          <w:rFonts w:asciiTheme="minorHAnsi" w:hAnsiTheme="minorHAnsi" w:cstheme="minorHAnsi"/>
          <w:sz w:val="22"/>
          <w:szCs w:val="22"/>
        </w:rPr>
        <w:t>:</w:t>
      </w:r>
    </w:p>
    <w:tbl>
      <w:tblPr>
        <w:tblStyle w:val="Mkatabulky"/>
        <w:tblW w:w="0" w:type="auto"/>
        <w:tblLook w:val="04A0" w:firstRow="1" w:lastRow="0" w:firstColumn="1" w:lastColumn="0" w:noHBand="0" w:noVBand="1"/>
      </w:tblPr>
      <w:tblGrid>
        <w:gridCol w:w="3134"/>
        <w:gridCol w:w="6268"/>
      </w:tblGrid>
      <w:tr w:rsidR="00A01D5B" w:rsidRPr="00711EF9" w14:paraId="3FB8D62A" w14:textId="77777777" w:rsidTr="004D0C3B">
        <w:tc>
          <w:tcPr>
            <w:tcW w:w="3134" w:type="dxa"/>
          </w:tcPr>
          <w:p w14:paraId="2DB326D8"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Dlouhodobé sucho</w:t>
            </w:r>
          </w:p>
        </w:tc>
        <w:tc>
          <w:tcPr>
            <w:tcW w:w="6268" w:type="dxa"/>
          </w:tcPr>
          <w:p w14:paraId="4CE60688"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střechy pokryté vegetací</w:t>
            </w:r>
          </w:p>
          <w:p w14:paraId="2F9575FC"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zateplení obálky budovy</w:t>
            </w:r>
          </w:p>
          <w:p w14:paraId="13DC1194"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výsadba stromů</w:t>
            </w:r>
          </w:p>
          <w:p w14:paraId="7C9B03BF"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akumulace dešťové vody</w:t>
            </w:r>
          </w:p>
          <w:p w14:paraId="61EBC44D"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rozvody užitkové vody z akumulované dešťové vody, uzavřené cykly využití užitkové vody</w:t>
            </w:r>
          </w:p>
          <w:p w14:paraId="2CD69903"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 xml:space="preserve">uzavřené cykly   </w:t>
            </w:r>
          </w:p>
        </w:tc>
      </w:tr>
      <w:tr w:rsidR="00A01D5B" w:rsidRPr="00711EF9" w14:paraId="7D476F24" w14:textId="77777777" w:rsidTr="004D0C3B">
        <w:tc>
          <w:tcPr>
            <w:tcW w:w="3134" w:type="dxa"/>
          </w:tcPr>
          <w:p w14:paraId="30FCED70"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 xml:space="preserve">Povodně </w:t>
            </w:r>
          </w:p>
        </w:tc>
        <w:tc>
          <w:tcPr>
            <w:tcW w:w="6268" w:type="dxa"/>
          </w:tcPr>
          <w:p w14:paraId="722DB5E7" w14:textId="77777777" w:rsidR="00A01D5B" w:rsidRPr="004D7451"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 xml:space="preserve">výstavba mimo záplavové území </w:t>
            </w:r>
          </w:p>
          <w:p w14:paraId="5EA8656A" w14:textId="77777777" w:rsidR="00A01D5B" w:rsidRPr="004D7451" w:rsidRDefault="00A01D5B" w:rsidP="00A01D5B">
            <w:pPr>
              <w:pStyle w:val="Odstavecseseznamem"/>
              <w:numPr>
                <w:ilvl w:val="0"/>
                <w:numId w:val="22"/>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napojení na výstražný meteorologický systém</w:t>
            </w:r>
          </w:p>
        </w:tc>
      </w:tr>
      <w:tr w:rsidR="00A01D5B" w:rsidRPr="00711EF9" w14:paraId="4FE467FF" w14:textId="77777777" w:rsidTr="004D0C3B">
        <w:tc>
          <w:tcPr>
            <w:tcW w:w="3134" w:type="dxa"/>
          </w:tcPr>
          <w:p w14:paraId="387FBDE7"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Vydatné srážky</w:t>
            </w:r>
          </w:p>
        </w:tc>
        <w:tc>
          <w:tcPr>
            <w:tcW w:w="6268" w:type="dxa"/>
          </w:tcPr>
          <w:p w14:paraId="17A50A48" w14:textId="77777777" w:rsidR="00A01D5B" w:rsidRPr="004D7451"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napojení na výstražný meteorologický systém</w:t>
            </w:r>
          </w:p>
          <w:p w14:paraId="31882AF3" w14:textId="77777777" w:rsidR="00A01D5B" w:rsidRPr="004D7451" w:rsidRDefault="00A01D5B" w:rsidP="00A01D5B">
            <w:pPr>
              <w:pStyle w:val="Odstavecseseznamem"/>
              <w:numPr>
                <w:ilvl w:val="0"/>
                <w:numId w:val="23"/>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vhodné stavební úpravy</w:t>
            </w:r>
          </w:p>
        </w:tc>
      </w:tr>
      <w:tr w:rsidR="00A01D5B" w:rsidRPr="00711EF9" w14:paraId="3C391664" w14:textId="77777777" w:rsidTr="004D0C3B">
        <w:tc>
          <w:tcPr>
            <w:tcW w:w="3134" w:type="dxa"/>
          </w:tcPr>
          <w:p w14:paraId="08767290"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Zvyšování teplot</w:t>
            </w:r>
          </w:p>
        </w:tc>
        <w:tc>
          <w:tcPr>
            <w:tcW w:w="6268" w:type="dxa"/>
          </w:tcPr>
          <w:p w14:paraId="4315B862"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střechy pokryté vegetací</w:t>
            </w:r>
          </w:p>
          <w:p w14:paraId="334F58AD"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lastRenderedPageBreak/>
              <w:t>technologie chlazení budovy, v kombinaci s </w:t>
            </w:r>
            <w:proofErr w:type="spellStart"/>
            <w:r w:rsidRPr="004D7451">
              <w:rPr>
                <w:rFonts w:asciiTheme="minorHAnsi" w:hAnsiTheme="minorHAnsi" w:cstheme="minorHAnsi"/>
                <w:sz w:val="22"/>
                <w:szCs w:val="22"/>
                <w:lang w:val="cs-CZ"/>
              </w:rPr>
              <w:t>fotovoltaikou</w:t>
            </w:r>
            <w:proofErr w:type="spellEnd"/>
            <w:r w:rsidRPr="004D7451">
              <w:rPr>
                <w:rFonts w:asciiTheme="minorHAnsi" w:hAnsiTheme="minorHAnsi" w:cstheme="minorHAnsi"/>
                <w:sz w:val="22"/>
                <w:szCs w:val="22"/>
                <w:lang w:val="cs-CZ"/>
              </w:rPr>
              <w:t xml:space="preserve"> (energetické náklady)</w:t>
            </w:r>
          </w:p>
          <w:p w14:paraId="0609ACDC"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instalace stínící techniky</w:t>
            </w:r>
          </w:p>
        </w:tc>
      </w:tr>
      <w:tr w:rsidR="00A01D5B" w:rsidRPr="00711EF9" w14:paraId="0EE44851" w14:textId="77777777" w:rsidTr="004D0C3B">
        <w:tc>
          <w:tcPr>
            <w:tcW w:w="3134" w:type="dxa"/>
          </w:tcPr>
          <w:p w14:paraId="751CC315"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lastRenderedPageBreak/>
              <w:t>Extrémně vysoké teploty</w:t>
            </w:r>
          </w:p>
        </w:tc>
        <w:tc>
          <w:tcPr>
            <w:tcW w:w="6268" w:type="dxa"/>
          </w:tcPr>
          <w:p w14:paraId="6B74E4C7"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střechy pokryté vegetací</w:t>
            </w:r>
          </w:p>
          <w:p w14:paraId="7E7992B6"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systémy řízeného větrání</w:t>
            </w:r>
          </w:p>
          <w:p w14:paraId="18FE4A07"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technologie chlazení budovy v kombinaci s </w:t>
            </w:r>
            <w:proofErr w:type="spellStart"/>
            <w:r w:rsidRPr="004D7451">
              <w:rPr>
                <w:rFonts w:asciiTheme="minorHAnsi" w:hAnsiTheme="minorHAnsi" w:cstheme="minorHAnsi"/>
                <w:sz w:val="22"/>
                <w:szCs w:val="22"/>
                <w:lang w:val="cs-CZ"/>
              </w:rPr>
              <w:t>fotovoltaikou</w:t>
            </w:r>
            <w:proofErr w:type="spellEnd"/>
            <w:r w:rsidRPr="004D7451">
              <w:rPr>
                <w:rFonts w:asciiTheme="minorHAnsi" w:hAnsiTheme="minorHAnsi" w:cstheme="minorHAnsi"/>
                <w:sz w:val="22"/>
                <w:szCs w:val="22"/>
                <w:lang w:val="cs-CZ"/>
              </w:rPr>
              <w:t xml:space="preserve"> (energetické náklady)</w:t>
            </w:r>
          </w:p>
          <w:p w14:paraId="6E6AB666" w14:textId="77777777" w:rsidR="00A01D5B" w:rsidRPr="004D7451" w:rsidRDefault="00A01D5B" w:rsidP="00A01D5B">
            <w:pPr>
              <w:pStyle w:val="Odstavecseseznamem"/>
              <w:numPr>
                <w:ilvl w:val="0"/>
                <w:numId w:val="21"/>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instalace stínící techniky</w:t>
            </w:r>
          </w:p>
        </w:tc>
      </w:tr>
      <w:tr w:rsidR="00A01D5B" w:rsidRPr="00711EF9" w14:paraId="4F243FED" w14:textId="77777777" w:rsidTr="004D0C3B">
        <w:tc>
          <w:tcPr>
            <w:tcW w:w="3134" w:type="dxa"/>
          </w:tcPr>
          <w:p w14:paraId="66B6F635"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Extrémní vítr</w:t>
            </w:r>
          </w:p>
        </w:tc>
        <w:tc>
          <w:tcPr>
            <w:tcW w:w="6268" w:type="dxa"/>
          </w:tcPr>
          <w:p w14:paraId="14104498" w14:textId="7C147E59" w:rsidR="00A01D5B" w:rsidRPr="004D7451"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napojení na výstražný meteorologický systém, elektronické propojení s vhodnými technologiemi - např. automatické uzavření otvorových výplní</w:t>
            </w:r>
          </w:p>
        </w:tc>
      </w:tr>
      <w:tr w:rsidR="00A01D5B" w:rsidRPr="00711EF9" w14:paraId="2F02045A" w14:textId="77777777" w:rsidTr="004D0C3B">
        <w:tc>
          <w:tcPr>
            <w:tcW w:w="3134" w:type="dxa"/>
          </w:tcPr>
          <w:p w14:paraId="3CB55697" w14:textId="77777777" w:rsidR="00A01D5B" w:rsidRPr="004D7451" w:rsidRDefault="00A01D5B" w:rsidP="004D0C3B">
            <w:pPr>
              <w:spacing w:line="264" w:lineRule="auto"/>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Požáry vegetace</w:t>
            </w:r>
          </w:p>
        </w:tc>
        <w:tc>
          <w:tcPr>
            <w:tcW w:w="6268" w:type="dxa"/>
          </w:tcPr>
          <w:p w14:paraId="13C7C37D" w14:textId="77777777" w:rsidR="00A01D5B" w:rsidRPr="004D7451"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instalace signalizace</w:t>
            </w:r>
          </w:p>
          <w:p w14:paraId="71A343B6" w14:textId="77777777" w:rsidR="00A01D5B" w:rsidRPr="004D7451"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vhodné umístění hasicích prvků</w:t>
            </w:r>
          </w:p>
          <w:p w14:paraId="1F698AE4" w14:textId="77777777" w:rsidR="00A01D5B" w:rsidRPr="004D7451" w:rsidRDefault="00A01D5B" w:rsidP="00A01D5B">
            <w:pPr>
              <w:pStyle w:val="Odstavecseseznamem"/>
              <w:numPr>
                <w:ilvl w:val="0"/>
                <w:numId w:val="24"/>
              </w:numPr>
              <w:spacing w:line="264" w:lineRule="auto"/>
              <w:ind w:left="437" w:hanging="284"/>
              <w:jc w:val="both"/>
              <w:rPr>
                <w:rFonts w:asciiTheme="minorHAnsi" w:hAnsiTheme="minorHAnsi" w:cstheme="minorHAnsi"/>
                <w:sz w:val="22"/>
                <w:szCs w:val="22"/>
                <w:lang w:val="cs-CZ"/>
              </w:rPr>
            </w:pPr>
            <w:r w:rsidRPr="004D7451">
              <w:rPr>
                <w:rFonts w:asciiTheme="minorHAnsi" w:hAnsiTheme="minorHAnsi" w:cstheme="minorHAnsi"/>
                <w:sz w:val="22"/>
                <w:szCs w:val="22"/>
                <w:lang w:val="cs-CZ"/>
              </w:rPr>
              <w:t>instalace vhodných prvků zadržování vody – např. jímání dešťové vody v areálu firmy</w:t>
            </w:r>
          </w:p>
        </w:tc>
      </w:tr>
    </w:tbl>
    <w:p w14:paraId="7B6DBB05" w14:textId="0DF7B0AD" w:rsidR="00A01D5B" w:rsidRDefault="00A01D5B" w:rsidP="00A01D5B">
      <w:pPr>
        <w:spacing w:after="120" w:line="264" w:lineRule="auto"/>
        <w:jc w:val="both"/>
        <w:rPr>
          <w:rFonts w:asciiTheme="minorHAnsi" w:hAnsiTheme="minorHAnsi" w:cstheme="minorHAnsi"/>
          <w:sz w:val="22"/>
          <w:szCs w:val="22"/>
        </w:rPr>
      </w:pPr>
    </w:p>
    <w:p w14:paraId="068B770C" w14:textId="77777777" w:rsidR="00725734" w:rsidRPr="00711EF9" w:rsidRDefault="00725734" w:rsidP="00A01D5B">
      <w:pPr>
        <w:spacing w:after="120" w:line="264" w:lineRule="auto"/>
        <w:jc w:val="both"/>
        <w:rPr>
          <w:rFonts w:asciiTheme="minorHAnsi" w:hAnsiTheme="minorHAnsi" w:cstheme="minorHAnsi"/>
          <w:sz w:val="22"/>
          <w:szCs w:val="22"/>
        </w:rPr>
      </w:pPr>
    </w:p>
    <w:p w14:paraId="3BACB636" w14:textId="77777777" w:rsidR="00A01D5B" w:rsidRPr="00711EF9" w:rsidRDefault="00A01D5B" w:rsidP="001B5A57">
      <w:pPr>
        <w:pStyle w:val="Odstavecseseznamem"/>
        <w:numPr>
          <w:ilvl w:val="0"/>
          <w:numId w:val="19"/>
        </w:numPr>
        <w:spacing w:after="120" w:line="264" w:lineRule="auto"/>
        <w:ind w:left="284" w:hanging="284"/>
        <w:jc w:val="both"/>
        <w:rPr>
          <w:rFonts w:asciiTheme="minorHAnsi" w:hAnsiTheme="minorHAnsi" w:cstheme="minorHAnsi"/>
          <w:sz w:val="22"/>
          <w:szCs w:val="22"/>
        </w:rPr>
      </w:pPr>
      <w:r w:rsidRPr="00711EF9">
        <w:rPr>
          <w:rFonts w:asciiTheme="minorHAnsi" w:hAnsiTheme="minorHAnsi" w:cstheme="minorHAnsi"/>
          <w:b/>
          <w:sz w:val="22"/>
          <w:szCs w:val="22"/>
        </w:rPr>
        <w:t xml:space="preserve">Pro projekty </w:t>
      </w:r>
      <w:r w:rsidRPr="00725734">
        <w:rPr>
          <w:rFonts w:asciiTheme="minorHAnsi" w:hAnsiTheme="minorHAnsi" w:cstheme="minorHAnsi"/>
          <w:b/>
          <w:sz w:val="22"/>
          <w:szCs w:val="22"/>
        </w:rPr>
        <w:t xml:space="preserve">proveďte </w:t>
      </w:r>
      <w:r w:rsidRPr="00711EF9">
        <w:rPr>
          <w:rFonts w:asciiTheme="minorHAnsi" w:hAnsiTheme="minorHAnsi" w:cstheme="minorHAnsi"/>
          <w:b/>
          <w:sz w:val="22"/>
          <w:szCs w:val="22"/>
        </w:rPr>
        <w:t>podrobnou analýzu citlivosti, expozice a zranitelnosti</w:t>
      </w:r>
    </w:p>
    <w:p w14:paraId="6BD71825" w14:textId="77777777" w:rsidR="00A01D5B" w:rsidRPr="00711EF9" w:rsidRDefault="00A01D5B" w:rsidP="00725734">
      <w:pPr>
        <w:spacing w:before="240" w:after="120"/>
        <w:rPr>
          <w:rFonts w:asciiTheme="minorHAnsi" w:hAnsiTheme="minorHAnsi" w:cstheme="minorHAnsi"/>
          <w:b/>
          <w:bCs/>
          <w:sz w:val="22"/>
          <w:szCs w:val="22"/>
        </w:rPr>
      </w:pPr>
      <w:r w:rsidRPr="00711EF9">
        <w:rPr>
          <w:rFonts w:asciiTheme="minorHAnsi" w:hAnsiTheme="minorHAnsi" w:cstheme="minorHAnsi"/>
          <w:b/>
          <w:bCs/>
          <w:sz w:val="22"/>
          <w:szCs w:val="22"/>
        </w:rPr>
        <w:t>Analýza citlivosti</w:t>
      </w:r>
    </w:p>
    <w:p w14:paraId="35C63E2D" w14:textId="6F8853C9" w:rsidR="00A01D5B" w:rsidRPr="00711EF9" w:rsidRDefault="00A01D5B" w:rsidP="00725734">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Zpracovatel vypracuje analýzu citlivosti (daného typu projektu bez ohledu na jeho umístění). Analýza </w:t>
      </w:r>
      <w:r w:rsidR="00F21455" w:rsidRPr="00711EF9">
        <w:rPr>
          <w:rFonts w:asciiTheme="minorHAnsi" w:hAnsiTheme="minorHAnsi" w:cstheme="minorHAnsi"/>
          <w:sz w:val="22"/>
          <w:szCs w:val="22"/>
        </w:rPr>
        <w:t>citlivosti</w:t>
      </w:r>
      <w:r w:rsidRPr="00711EF9">
        <w:rPr>
          <w:rFonts w:asciiTheme="minorHAnsi" w:hAnsiTheme="minorHAnsi" w:cstheme="minorHAnsi"/>
          <w:sz w:val="22"/>
          <w:szCs w:val="22"/>
        </w:rPr>
        <w:t xml:space="preserve"> se vztahuje na aktiva a procesy na místě, vstupy – voda, energie, výstupy – výrobky, služby, přístup a dopravní spoje.</w:t>
      </w:r>
    </w:p>
    <w:tbl>
      <w:tblPr>
        <w:tblStyle w:val="Mkatabulky2"/>
        <w:tblW w:w="9356" w:type="dxa"/>
        <w:tblLook w:val="04A0" w:firstRow="1" w:lastRow="0" w:firstColumn="1" w:lastColumn="0" w:noHBand="0" w:noVBand="1"/>
      </w:tblPr>
      <w:tblGrid>
        <w:gridCol w:w="526"/>
        <w:gridCol w:w="1463"/>
        <w:gridCol w:w="969"/>
        <w:gridCol w:w="1103"/>
        <w:gridCol w:w="974"/>
        <w:gridCol w:w="1012"/>
        <w:gridCol w:w="1109"/>
        <w:gridCol w:w="1100"/>
        <w:gridCol w:w="1100"/>
      </w:tblGrid>
      <w:tr w:rsidR="00A01D5B" w:rsidRPr="00711EF9" w14:paraId="2D7D0826" w14:textId="77777777" w:rsidTr="00725734">
        <w:trPr>
          <w:trHeight w:val="451"/>
        </w:trPr>
        <w:tc>
          <w:tcPr>
            <w:tcW w:w="9356" w:type="dxa"/>
            <w:gridSpan w:val="9"/>
            <w:shd w:val="clear" w:color="auto" w:fill="B5DCFF" w:themeFill="text2" w:themeFillTint="33"/>
            <w:vAlign w:val="center"/>
          </w:tcPr>
          <w:p w14:paraId="114C0C35"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Analýza citlivosti</w:t>
            </w:r>
          </w:p>
        </w:tc>
      </w:tr>
      <w:tr w:rsidR="00A01D5B" w:rsidRPr="00711EF9" w14:paraId="06D45B55" w14:textId="77777777" w:rsidTr="00725734">
        <w:trPr>
          <w:trHeight w:val="415"/>
        </w:trPr>
        <w:tc>
          <w:tcPr>
            <w:tcW w:w="1985" w:type="dxa"/>
            <w:gridSpan w:val="2"/>
            <w:vMerge w:val="restart"/>
            <w:shd w:val="clear" w:color="auto" w:fill="B5DCFF" w:themeFill="text2" w:themeFillTint="33"/>
            <w:vAlign w:val="center"/>
          </w:tcPr>
          <w:p w14:paraId="30AE6ACE"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t>Skóre citlivosti (Nízké / Střední / Vysoké)</w:t>
            </w:r>
          </w:p>
        </w:tc>
        <w:tc>
          <w:tcPr>
            <w:tcW w:w="7371" w:type="dxa"/>
            <w:gridSpan w:val="7"/>
            <w:shd w:val="clear" w:color="auto" w:fill="B5DCFF" w:themeFill="text2" w:themeFillTint="33"/>
            <w:vAlign w:val="center"/>
          </w:tcPr>
          <w:p w14:paraId="2E4421E0"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Klimatická nebezpečí</w:t>
            </w:r>
          </w:p>
        </w:tc>
      </w:tr>
      <w:tr w:rsidR="00A01D5B" w:rsidRPr="00711EF9" w14:paraId="733E1E3D" w14:textId="77777777" w:rsidTr="00725734">
        <w:trPr>
          <w:trHeight w:val="987"/>
        </w:trPr>
        <w:tc>
          <w:tcPr>
            <w:tcW w:w="1985" w:type="dxa"/>
            <w:gridSpan w:val="2"/>
            <w:vMerge/>
            <w:tcBorders>
              <w:bottom w:val="single" w:sz="4" w:space="0" w:color="auto"/>
            </w:tcBorders>
            <w:shd w:val="clear" w:color="auto" w:fill="B5DCFF" w:themeFill="text2" w:themeFillTint="33"/>
            <w:vAlign w:val="center"/>
          </w:tcPr>
          <w:p w14:paraId="1BC06DE6"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992" w:type="dxa"/>
            <w:tcBorders>
              <w:bottom w:val="single" w:sz="4" w:space="0" w:color="auto"/>
            </w:tcBorders>
            <w:shd w:val="clear" w:color="auto" w:fill="B5DCFF" w:themeFill="text2" w:themeFillTint="33"/>
            <w:vAlign w:val="center"/>
          </w:tcPr>
          <w:p w14:paraId="4044D5DD"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Dlouho-dobé sucho</w:t>
            </w:r>
          </w:p>
        </w:tc>
        <w:tc>
          <w:tcPr>
            <w:tcW w:w="1134" w:type="dxa"/>
            <w:tcBorders>
              <w:bottom w:val="single" w:sz="4" w:space="0" w:color="auto"/>
            </w:tcBorders>
            <w:shd w:val="clear" w:color="auto" w:fill="B5DCFF" w:themeFill="text2" w:themeFillTint="33"/>
            <w:vAlign w:val="center"/>
          </w:tcPr>
          <w:p w14:paraId="2BCD59CD"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7FFAD12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Vydatné srážky</w:t>
            </w:r>
          </w:p>
        </w:tc>
        <w:tc>
          <w:tcPr>
            <w:tcW w:w="852" w:type="dxa"/>
            <w:tcBorders>
              <w:bottom w:val="single" w:sz="4" w:space="0" w:color="auto"/>
            </w:tcBorders>
            <w:shd w:val="clear" w:color="auto" w:fill="B5DCFF" w:themeFill="text2" w:themeFillTint="33"/>
            <w:vAlign w:val="center"/>
          </w:tcPr>
          <w:p w14:paraId="5435E004" w14:textId="4268C29E"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Zvyšování teplot</w:t>
            </w:r>
          </w:p>
        </w:tc>
        <w:tc>
          <w:tcPr>
            <w:tcW w:w="1133" w:type="dxa"/>
            <w:tcBorders>
              <w:bottom w:val="single" w:sz="4" w:space="0" w:color="auto"/>
            </w:tcBorders>
            <w:shd w:val="clear" w:color="auto" w:fill="B5DCFF" w:themeFill="text2" w:themeFillTint="33"/>
            <w:vAlign w:val="center"/>
          </w:tcPr>
          <w:p w14:paraId="31DFCB33"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Extrémně vysoké teploty</w:t>
            </w:r>
          </w:p>
        </w:tc>
        <w:tc>
          <w:tcPr>
            <w:tcW w:w="1134" w:type="dxa"/>
            <w:tcBorders>
              <w:bottom w:val="single" w:sz="4" w:space="0" w:color="auto"/>
            </w:tcBorders>
            <w:shd w:val="clear" w:color="auto" w:fill="B5DCFF" w:themeFill="text2" w:themeFillTint="33"/>
            <w:vAlign w:val="center"/>
          </w:tcPr>
          <w:p w14:paraId="718343E2"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Extrémní vítr</w:t>
            </w:r>
          </w:p>
        </w:tc>
        <w:tc>
          <w:tcPr>
            <w:tcW w:w="1134" w:type="dxa"/>
            <w:tcBorders>
              <w:bottom w:val="single" w:sz="4" w:space="0" w:color="auto"/>
            </w:tcBorders>
            <w:shd w:val="clear" w:color="auto" w:fill="B5DCFF" w:themeFill="text2" w:themeFillTint="33"/>
            <w:vAlign w:val="center"/>
          </w:tcPr>
          <w:p w14:paraId="53D0259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Požáry vegetace</w:t>
            </w:r>
          </w:p>
        </w:tc>
      </w:tr>
      <w:tr w:rsidR="00A01D5B" w:rsidRPr="00711EF9" w14:paraId="210A1651" w14:textId="77777777" w:rsidTr="004D0C3B">
        <w:trPr>
          <w:trHeight w:val="474"/>
        </w:trPr>
        <w:tc>
          <w:tcPr>
            <w:tcW w:w="426" w:type="dxa"/>
            <w:vMerge w:val="restart"/>
            <w:shd w:val="clear" w:color="auto" w:fill="B5DCFF" w:themeFill="text2" w:themeFillTint="33"/>
            <w:textDirection w:val="btLr"/>
            <w:vAlign w:val="center"/>
          </w:tcPr>
          <w:p w14:paraId="311AFFF3" w14:textId="77777777" w:rsidR="00A01D5B" w:rsidRPr="00711EF9" w:rsidRDefault="00A01D5B" w:rsidP="004D0C3B">
            <w:pPr>
              <w:tabs>
                <w:tab w:val="left" w:pos="0"/>
              </w:tabs>
              <w:spacing w:line="264" w:lineRule="auto"/>
              <w:ind w:left="113" w:right="113"/>
              <w:jc w:val="center"/>
              <w:rPr>
                <w:rFonts w:asciiTheme="minorHAnsi" w:hAnsiTheme="minorHAnsi" w:cstheme="minorHAnsi"/>
                <w:b/>
                <w:bCs/>
                <w:sz w:val="22"/>
                <w:szCs w:val="22"/>
              </w:rPr>
            </w:pPr>
            <w:r w:rsidRPr="00711EF9">
              <w:rPr>
                <w:rFonts w:asciiTheme="minorHAnsi" w:hAnsiTheme="minorHAnsi" w:cstheme="minorHAnsi"/>
                <w:b/>
                <w:bCs/>
                <w:sz w:val="22"/>
                <w:szCs w:val="22"/>
              </w:rPr>
              <w:t>Témata</w:t>
            </w:r>
          </w:p>
        </w:tc>
        <w:tc>
          <w:tcPr>
            <w:tcW w:w="1559" w:type="dxa"/>
            <w:shd w:val="clear" w:color="auto" w:fill="B5DCFF" w:themeFill="text2" w:themeFillTint="33"/>
            <w:vAlign w:val="center"/>
          </w:tcPr>
          <w:p w14:paraId="73D9D56E"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Aktiva a procesy na místě</w:t>
            </w:r>
          </w:p>
        </w:tc>
        <w:tc>
          <w:tcPr>
            <w:tcW w:w="992" w:type="dxa"/>
            <w:vAlign w:val="center"/>
          </w:tcPr>
          <w:p w14:paraId="06DDDA1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8048B63"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3163FF13"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643D58E3"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2087E64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899847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547B80D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6567B144" w14:textId="77777777" w:rsidTr="004D0C3B">
        <w:trPr>
          <w:trHeight w:val="474"/>
        </w:trPr>
        <w:tc>
          <w:tcPr>
            <w:tcW w:w="426" w:type="dxa"/>
            <w:vMerge/>
            <w:shd w:val="clear" w:color="auto" w:fill="B5DCFF" w:themeFill="text2" w:themeFillTint="33"/>
            <w:vAlign w:val="center"/>
          </w:tcPr>
          <w:p w14:paraId="1B06D7FA"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70984E49"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Vstupy (voda, energie…)</w:t>
            </w:r>
          </w:p>
        </w:tc>
        <w:tc>
          <w:tcPr>
            <w:tcW w:w="992" w:type="dxa"/>
            <w:vAlign w:val="center"/>
          </w:tcPr>
          <w:p w14:paraId="1E0036C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941B49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38B94E29"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37F83DCE"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4967E98B"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32774DF1"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25F5E53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4E6A2988" w14:textId="77777777" w:rsidTr="004D0C3B">
        <w:trPr>
          <w:trHeight w:val="474"/>
        </w:trPr>
        <w:tc>
          <w:tcPr>
            <w:tcW w:w="426" w:type="dxa"/>
            <w:vMerge/>
            <w:shd w:val="clear" w:color="auto" w:fill="B5DCFF" w:themeFill="text2" w:themeFillTint="33"/>
            <w:vAlign w:val="center"/>
          </w:tcPr>
          <w:p w14:paraId="56087DAE"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1ECA5F58"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Výstupy (výrobky, služby…)</w:t>
            </w:r>
          </w:p>
        </w:tc>
        <w:tc>
          <w:tcPr>
            <w:tcW w:w="992" w:type="dxa"/>
            <w:vAlign w:val="center"/>
          </w:tcPr>
          <w:p w14:paraId="54B8725B"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4" w:type="dxa"/>
            <w:vAlign w:val="center"/>
          </w:tcPr>
          <w:p w14:paraId="43080086"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992" w:type="dxa"/>
            <w:vAlign w:val="center"/>
          </w:tcPr>
          <w:p w14:paraId="2508EB00"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852" w:type="dxa"/>
            <w:vAlign w:val="center"/>
          </w:tcPr>
          <w:p w14:paraId="622C1C1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3" w:type="dxa"/>
            <w:vAlign w:val="center"/>
          </w:tcPr>
          <w:p w14:paraId="513D9370"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4" w:type="dxa"/>
            <w:vAlign w:val="center"/>
          </w:tcPr>
          <w:p w14:paraId="424E12AB"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c>
          <w:tcPr>
            <w:tcW w:w="1134" w:type="dxa"/>
            <w:vAlign w:val="center"/>
          </w:tcPr>
          <w:p w14:paraId="482F01F0"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i/>
                <w:iCs/>
                <w:sz w:val="20"/>
                <w:szCs w:val="20"/>
              </w:rPr>
              <w:t>N/S/V</w:t>
            </w:r>
          </w:p>
        </w:tc>
      </w:tr>
      <w:tr w:rsidR="00A01D5B" w:rsidRPr="00711EF9" w14:paraId="74FFF47C" w14:textId="77777777" w:rsidTr="004D0C3B">
        <w:trPr>
          <w:trHeight w:val="474"/>
        </w:trPr>
        <w:tc>
          <w:tcPr>
            <w:tcW w:w="426" w:type="dxa"/>
            <w:vMerge/>
            <w:shd w:val="clear" w:color="auto" w:fill="B5DCFF" w:themeFill="text2" w:themeFillTint="33"/>
            <w:vAlign w:val="center"/>
          </w:tcPr>
          <w:p w14:paraId="59C81BF9"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559" w:type="dxa"/>
            <w:shd w:val="clear" w:color="auto" w:fill="B5DCFF" w:themeFill="text2" w:themeFillTint="33"/>
            <w:vAlign w:val="center"/>
          </w:tcPr>
          <w:p w14:paraId="6CE609ED"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Přístup a dopravní spoje, a to i v případě, že jsou mimo přímou kontrolu projektu</w:t>
            </w:r>
          </w:p>
        </w:tc>
        <w:tc>
          <w:tcPr>
            <w:tcW w:w="992" w:type="dxa"/>
            <w:vAlign w:val="center"/>
          </w:tcPr>
          <w:p w14:paraId="5017CD9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3C363946"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0740071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3E5D2DA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17AD9599"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7950C2F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2A54099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1B14CF33" w14:textId="77777777" w:rsidTr="004D0C3B">
        <w:trPr>
          <w:trHeight w:val="474"/>
        </w:trPr>
        <w:tc>
          <w:tcPr>
            <w:tcW w:w="1985" w:type="dxa"/>
            <w:gridSpan w:val="2"/>
            <w:shd w:val="clear" w:color="auto" w:fill="B5DCFF" w:themeFill="text2" w:themeFillTint="33"/>
            <w:vAlign w:val="center"/>
          </w:tcPr>
          <w:p w14:paraId="1A534012"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lastRenderedPageBreak/>
              <w:t>Nejvyšší skóre z výše uvedených</w:t>
            </w:r>
          </w:p>
        </w:tc>
        <w:tc>
          <w:tcPr>
            <w:tcW w:w="992" w:type="dxa"/>
            <w:vAlign w:val="center"/>
          </w:tcPr>
          <w:p w14:paraId="06CDB24F"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C3E23EB"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16F4B016"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4413FAEF"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4D8E6C7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6BE4735D"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362A97F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bl>
    <w:p w14:paraId="050E2337" w14:textId="4CFA7381" w:rsidR="004D7451" w:rsidRDefault="00A01D5B" w:rsidP="00725734">
      <w:pPr>
        <w:spacing w:before="120"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Jako podklad pro vypracování analýzy citlivosti lze využít např. Aktualizaci Komplexní studie dopadů, zranitelnosti a zdrojů rizik souvisejících se změnou klimatu v ČR z roku 2015, zpracovanou ČHMÚ v r. 2019 či Strategii přizpůsobení se změně klimatu v podmínkách ČR, 1. aktualizaci pro období </w:t>
      </w:r>
      <w:proofErr w:type="gramStart"/>
      <w:r w:rsidRPr="00711EF9">
        <w:rPr>
          <w:rFonts w:asciiTheme="minorHAnsi" w:hAnsiTheme="minorHAnsi" w:cstheme="minorHAnsi"/>
          <w:sz w:val="22"/>
          <w:szCs w:val="22"/>
        </w:rPr>
        <w:t>2021 – 2030</w:t>
      </w:r>
      <w:proofErr w:type="gramEnd"/>
      <w:r w:rsidRPr="00711EF9">
        <w:rPr>
          <w:rFonts w:asciiTheme="minorHAnsi" w:hAnsiTheme="minorHAnsi" w:cstheme="minorHAnsi"/>
          <w:sz w:val="22"/>
          <w:szCs w:val="22"/>
        </w:rPr>
        <w:t>.</w:t>
      </w:r>
    </w:p>
    <w:p w14:paraId="3F2DF328" w14:textId="77777777" w:rsidR="004D7451" w:rsidRDefault="004D7451">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A2383AF" w14:textId="39F848D0" w:rsidR="00A01D5B" w:rsidRPr="00711EF9" w:rsidRDefault="00A01D5B" w:rsidP="00725734">
      <w:pPr>
        <w:spacing w:before="240" w:after="120" w:line="264" w:lineRule="auto"/>
        <w:rPr>
          <w:rFonts w:asciiTheme="minorHAnsi" w:hAnsiTheme="minorHAnsi" w:cstheme="minorHAnsi"/>
          <w:b/>
          <w:bCs/>
          <w:sz w:val="22"/>
          <w:szCs w:val="22"/>
        </w:rPr>
      </w:pPr>
      <w:r w:rsidRPr="00711EF9">
        <w:rPr>
          <w:rFonts w:asciiTheme="minorHAnsi" w:hAnsiTheme="minorHAnsi" w:cstheme="minorHAnsi"/>
          <w:b/>
          <w:bCs/>
          <w:sz w:val="22"/>
          <w:szCs w:val="22"/>
        </w:rPr>
        <w:lastRenderedPageBreak/>
        <w:t>Analýza expozice</w:t>
      </w:r>
    </w:p>
    <w:p w14:paraId="6F7FCD54" w14:textId="77777777" w:rsidR="00A01D5B" w:rsidRPr="00711EF9" w:rsidRDefault="00A01D5B" w:rsidP="00725734">
      <w:pPr>
        <w:spacing w:after="120" w:line="264" w:lineRule="auto"/>
        <w:rPr>
          <w:rFonts w:asciiTheme="minorHAnsi" w:hAnsiTheme="minorHAnsi" w:cstheme="minorHAnsi"/>
          <w:sz w:val="22"/>
          <w:szCs w:val="22"/>
        </w:rPr>
      </w:pPr>
      <w:r w:rsidRPr="00711EF9">
        <w:rPr>
          <w:rFonts w:asciiTheme="minorHAnsi" w:hAnsiTheme="minorHAnsi" w:cstheme="minorHAnsi"/>
          <w:sz w:val="22"/>
          <w:szCs w:val="22"/>
        </w:rPr>
        <w:t>Zpracovatel vypracuje analýzu expozice (plánovaného umístění projektu bez ohledu na typ projektu).</w:t>
      </w:r>
    </w:p>
    <w:tbl>
      <w:tblPr>
        <w:tblStyle w:val="Mkatabulky1"/>
        <w:tblW w:w="9356" w:type="dxa"/>
        <w:tblLook w:val="04A0" w:firstRow="1" w:lastRow="0" w:firstColumn="1" w:lastColumn="0" w:noHBand="0" w:noVBand="1"/>
      </w:tblPr>
      <w:tblGrid>
        <w:gridCol w:w="686"/>
        <w:gridCol w:w="1252"/>
        <w:gridCol w:w="976"/>
        <w:gridCol w:w="1113"/>
        <w:gridCol w:w="980"/>
        <w:gridCol w:w="1012"/>
        <w:gridCol w:w="1116"/>
        <w:gridCol w:w="1111"/>
        <w:gridCol w:w="1110"/>
      </w:tblGrid>
      <w:tr w:rsidR="00A01D5B" w:rsidRPr="00711EF9" w14:paraId="15245D27" w14:textId="77777777" w:rsidTr="00725734">
        <w:trPr>
          <w:trHeight w:val="506"/>
        </w:trPr>
        <w:tc>
          <w:tcPr>
            <w:tcW w:w="9356" w:type="dxa"/>
            <w:gridSpan w:val="9"/>
            <w:shd w:val="clear" w:color="auto" w:fill="B5DCFF" w:themeFill="text2" w:themeFillTint="33"/>
            <w:vAlign w:val="center"/>
          </w:tcPr>
          <w:p w14:paraId="14F4F9EB" w14:textId="77777777" w:rsidR="00A01D5B" w:rsidRPr="00711EF9" w:rsidRDefault="00A01D5B" w:rsidP="004D0C3B">
            <w:pPr>
              <w:spacing w:line="264" w:lineRule="auto"/>
              <w:jc w:val="center"/>
              <w:rPr>
                <w:rFonts w:asciiTheme="minorHAnsi" w:hAnsiTheme="minorHAnsi" w:cstheme="minorHAnsi"/>
                <w:b/>
                <w:bCs/>
                <w:sz w:val="22"/>
                <w:szCs w:val="22"/>
              </w:rPr>
            </w:pPr>
            <w:bookmarkStart w:id="30" w:name="_Hlk137643041"/>
            <w:r w:rsidRPr="00711EF9">
              <w:rPr>
                <w:rFonts w:asciiTheme="minorHAnsi" w:hAnsiTheme="minorHAnsi" w:cstheme="minorHAnsi"/>
                <w:b/>
                <w:bCs/>
                <w:sz w:val="22"/>
                <w:szCs w:val="22"/>
              </w:rPr>
              <w:t>Analýza expozice</w:t>
            </w:r>
          </w:p>
        </w:tc>
      </w:tr>
      <w:tr w:rsidR="00A01D5B" w:rsidRPr="00711EF9" w14:paraId="5FE45B8A" w14:textId="77777777" w:rsidTr="00725734">
        <w:trPr>
          <w:trHeight w:val="414"/>
        </w:trPr>
        <w:tc>
          <w:tcPr>
            <w:tcW w:w="1985" w:type="dxa"/>
            <w:gridSpan w:val="2"/>
            <w:vMerge w:val="restart"/>
            <w:shd w:val="clear" w:color="auto" w:fill="B5DCFF" w:themeFill="text2" w:themeFillTint="33"/>
            <w:vAlign w:val="center"/>
          </w:tcPr>
          <w:p w14:paraId="2F165E29"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t>Skóre expozice (Nízké / Střední / Vysoké)</w:t>
            </w:r>
          </w:p>
        </w:tc>
        <w:tc>
          <w:tcPr>
            <w:tcW w:w="7371" w:type="dxa"/>
            <w:gridSpan w:val="7"/>
            <w:shd w:val="clear" w:color="auto" w:fill="B5DCFF" w:themeFill="text2" w:themeFillTint="33"/>
            <w:vAlign w:val="center"/>
          </w:tcPr>
          <w:p w14:paraId="08271F31" w14:textId="77777777" w:rsidR="00A01D5B" w:rsidRPr="00711EF9" w:rsidRDefault="00A01D5B" w:rsidP="004D0C3B">
            <w:pPr>
              <w:spacing w:line="264" w:lineRule="auto"/>
              <w:jc w:val="center"/>
              <w:rPr>
                <w:rFonts w:asciiTheme="minorHAnsi" w:hAnsiTheme="minorHAnsi" w:cstheme="minorHAnsi"/>
                <w:b/>
                <w:bCs/>
                <w:sz w:val="22"/>
                <w:szCs w:val="22"/>
              </w:rPr>
            </w:pPr>
            <w:r w:rsidRPr="00711EF9">
              <w:rPr>
                <w:rFonts w:asciiTheme="minorHAnsi" w:hAnsiTheme="minorHAnsi" w:cstheme="minorHAnsi"/>
                <w:b/>
                <w:bCs/>
                <w:sz w:val="22"/>
                <w:szCs w:val="22"/>
              </w:rPr>
              <w:t>Klimatická nebezpečí</w:t>
            </w:r>
          </w:p>
        </w:tc>
      </w:tr>
      <w:tr w:rsidR="00A01D5B" w:rsidRPr="00711EF9" w14:paraId="3EA465B2" w14:textId="77777777" w:rsidTr="004D0C3B">
        <w:trPr>
          <w:trHeight w:val="885"/>
        </w:trPr>
        <w:tc>
          <w:tcPr>
            <w:tcW w:w="1985" w:type="dxa"/>
            <w:gridSpan w:val="2"/>
            <w:vMerge/>
            <w:tcBorders>
              <w:bottom w:val="single" w:sz="4" w:space="0" w:color="auto"/>
            </w:tcBorders>
            <w:shd w:val="clear" w:color="auto" w:fill="B5DCFF" w:themeFill="text2" w:themeFillTint="33"/>
            <w:vAlign w:val="center"/>
          </w:tcPr>
          <w:p w14:paraId="56989493"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992" w:type="dxa"/>
            <w:tcBorders>
              <w:bottom w:val="single" w:sz="4" w:space="0" w:color="auto"/>
            </w:tcBorders>
            <w:shd w:val="clear" w:color="auto" w:fill="B5DCFF" w:themeFill="text2" w:themeFillTint="33"/>
            <w:vAlign w:val="center"/>
          </w:tcPr>
          <w:p w14:paraId="3688A445"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Dlouho-dobé sucho</w:t>
            </w:r>
          </w:p>
        </w:tc>
        <w:tc>
          <w:tcPr>
            <w:tcW w:w="1134" w:type="dxa"/>
            <w:tcBorders>
              <w:bottom w:val="single" w:sz="4" w:space="0" w:color="auto"/>
            </w:tcBorders>
            <w:shd w:val="clear" w:color="auto" w:fill="B5DCFF" w:themeFill="text2" w:themeFillTint="33"/>
            <w:vAlign w:val="center"/>
          </w:tcPr>
          <w:p w14:paraId="3312AEE1"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Povodně a přívalové povodně</w:t>
            </w:r>
          </w:p>
        </w:tc>
        <w:tc>
          <w:tcPr>
            <w:tcW w:w="992" w:type="dxa"/>
            <w:tcBorders>
              <w:bottom w:val="single" w:sz="4" w:space="0" w:color="auto"/>
            </w:tcBorders>
            <w:shd w:val="clear" w:color="auto" w:fill="B5DCFF" w:themeFill="text2" w:themeFillTint="33"/>
            <w:vAlign w:val="center"/>
          </w:tcPr>
          <w:p w14:paraId="6ECBAFF9"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Vydatné srážky</w:t>
            </w:r>
          </w:p>
        </w:tc>
        <w:tc>
          <w:tcPr>
            <w:tcW w:w="852" w:type="dxa"/>
            <w:tcBorders>
              <w:bottom w:val="single" w:sz="4" w:space="0" w:color="auto"/>
            </w:tcBorders>
            <w:shd w:val="clear" w:color="auto" w:fill="B5DCFF" w:themeFill="text2" w:themeFillTint="33"/>
            <w:vAlign w:val="center"/>
          </w:tcPr>
          <w:p w14:paraId="172AD32E" w14:textId="483A13A3"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Zvyšování teplot</w:t>
            </w:r>
          </w:p>
        </w:tc>
        <w:tc>
          <w:tcPr>
            <w:tcW w:w="1133" w:type="dxa"/>
            <w:tcBorders>
              <w:bottom w:val="single" w:sz="4" w:space="0" w:color="auto"/>
            </w:tcBorders>
            <w:shd w:val="clear" w:color="auto" w:fill="B5DCFF" w:themeFill="text2" w:themeFillTint="33"/>
            <w:vAlign w:val="center"/>
          </w:tcPr>
          <w:p w14:paraId="60F43897"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Extrémně vysoké teploty</w:t>
            </w:r>
          </w:p>
        </w:tc>
        <w:tc>
          <w:tcPr>
            <w:tcW w:w="1134" w:type="dxa"/>
            <w:tcBorders>
              <w:bottom w:val="single" w:sz="4" w:space="0" w:color="auto"/>
            </w:tcBorders>
            <w:shd w:val="clear" w:color="auto" w:fill="B5DCFF" w:themeFill="text2" w:themeFillTint="33"/>
            <w:vAlign w:val="center"/>
          </w:tcPr>
          <w:p w14:paraId="142BF17E"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Extrémní vítr</w:t>
            </w:r>
          </w:p>
        </w:tc>
        <w:tc>
          <w:tcPr>
            <w:tcW w:w="1134" w:type="dxa"/>
            <w:tcBorders>
              <w:bottom w:val="single" w:sz="4" w:space="0" w:color="auto"/>
            </w:tcBorders>
            <w:shd w:val="clear" w:color="auto" w:fill="B5DCFF" w:themeFill="text2" w:themeFillTint="33"/>
            <w:vAlign w:val="center"/>
          </w:tcPr>
          <w:p w14:paraId="74DC332E" w14:textId="77777777" w:rsidR="00A01D5B" w:rsidRPr="00725734" w:rsidRDefault="00A01D5B" w:rsidP="004D0C3B">
            <w:pPr>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Požáry vegetace</w:t>
            </w:r>
          </w:p>
        </w:tc>
      </w:tr>
      <w:tr w:rsidR="00A01D5B" w:rsidRPr="00711EF9" w14:paraId="473F489A" w14:textId="77777777" w:rsidTr="004D0C3B">
        <w:trPr>
          <w:trHeight w:val="1045"/>
        </w:trPr>
        <w:tc>
          <w:tcPr>
            <w:tcW w:w="709" w:type="dxa"/>
            <w:vMerge w:val="restart"/>
            <w:shd w:val="clear" w:color="auto" w:fill="B5DCFF" w:themeFill="text2" w:themeFillTint="33"/>
            <w:textDirection w:val="btLr"/>
            <w:vAlign w:val="center"/>
          </w:tcPr>
          <w:p w14:paraId="43DE2C6A" w14:textId="77777777" w:rsidR="00A01D5B" w:rsidRPr="00725734" w:rsidRDefault="00A01D5B" w:rsidP="004D0C3B">
            <w:pPr>
              <w:tabs>
                <w:tab w:val="left" w:pos="0"/>
              </w:tabs>
              <w:spacing w:line="264" w:lineRule="auto"/>
              <w:ind w:left="113" w:right="113"/>
              <w:jc w:val="center"/>
              <w:rPr>
                <w:rFonts w:asciiTheme="minorHAnsi" w:hAnsiTheme="minorHAnsi" w:cstheme="minorHAnsi"/>
                <w:b/>
                <w:bCs/>
                <w:sz w:val="20"/>
                <w:szCs w:val="20"/>
              </w:rPr>
            </w:pPr>
            <w:r w:rsidRPr="00725734">
              <w:rPr>
                <w:rFonts w:asciiTheme="minorHAnsi" w:hAnsiTheme="minorHAnsi" w:cstheme="minorHAnsi"/>
                <w:b/>
                <w:bCs/>
                <w:sz w:val="22"/>
                <w:szCs w:val="22"/>
              </w:rPr>
              <w:t>Současné a</w:t>
            </w:r>
            <w:r w:rsidRPr="00725734">
              <w:rPr>
                <w:rFonts w:asciiTheme="minorHAnsi" w:hAnsiTheme="minorHAnsi" w:cstheme="minorHAnsi"/>
                <w:b/>
                <w:bCs/>
                <w:sz w:val="20"/>
                <w:szCs w:val="20"/>
              </w:rPr>
              <w:t xml:space="preserve"> </w:t>
            </w:r>
            <w:r w:rsidRPr="00725734">
              <w:rPr>
                <w:rFonts w:asciiTheme="minorHAnsi" w:hAnsiTheme="minorHAnsi" w:cstheme="minorHAnsi"/>
                <w:b/>
                <w:bCs/>
                <w:sz w:val="22"/>
                <w:szCs w:val="22"/>
              </w:rPr>
              <w:t>budoucí klima</w:t>
            </w:r>
          </w:p>
        </w:tc>
        <w:tc>
          <w:tcPr>
            <w:tcW w:w="1276" w:type="dxa"/>
            <w:shd w:val="clear" w:color="auto" w:fill="B5DCFF" w:themeFill="text2" w:themeFillTint="33"/>
            <w:vAlign w:val="center"/>
          </w:tcPr>
          <w:p w14:paraId="3D5AB4AD"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Současné (a minulé) klima</w:t>
            </w:r>
          </w:p>
        </w:tc>
        <w:tc>
          <w:tcPr>
            <w:tcW w:w="992" w:type="dxa"/>
            <w:vAlign w:val="center"/>
          </w:tcPr>
          <w:p w14:paraId="5BD2265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2815BB1D"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64B8036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0267654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53A52CFC"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2BB9160"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70C4C17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39BC2261" w14:textId="77777777" w:rsidTr="004D0C3B">
        <w:trPr>
          <w:trHeight w:val="474"/>
        </w:trPr>
        <w:tc>
          <w:tcPr>
            <w:tcW w:w="709" w:type="dxa"/>
            <w:vMerge/>
            <w:shd w:val="clear" w:color="auto" w:fill="B5DCFF" w:themeFill="text2" w:themeFillTint="33"/>
            <w:vAlign w:val="center"/>
          </w:tcPr>
          <w:p w14:paraId="61D12046" w14:textId="77777777" w:rsidR="00A01D5B" w:rsidRPr="00711EF9" w:rsidRDefault="00A01D5B" w:rsidP="004D0C3B">
            <w:pPr>
              <w:tabs>
                <w:tab w:val="left" w:pos="0"/>
              </w:tabs>
              <w:spacing w:line="264" w:lineRule="auto"/>
              <w:jc w:val="center"/>
              <w:rPr>
                <w:rFonts w:asciiTheme="minorHAnsi" w:hAnsiTheme="minorHAnsi" w:cstheme="minorHAnsi"/>
                <w:b/>
                <w:bCs/>
                <w:sz w:val="22"/>
                <w:szCs w:val="22"/>
              </w:rPr>
            </w:pPr>
          </w:p>
        </w:tc>
        <w:tc>
          <w:tcPr>
            <w:tcW w:w="1276" w:type="dxa"/>
            <w:shd w:val="clear" w:color="auto" w:fill="B5DCFF" w:themeFill="text2" w:themeFillTint="33"/>
            <w:vAlign w:val="center"/>
          </w:tcPr>
          <w:p w14:paraId="2ECFFF96" w14:textId="77777777" w:rsidR="00A01D5B" w:rsidRPr="00725734" w:rsidRDefault="00A01D5B" w:rsidP="004D0C3B">
            <w:pPr>
              <w:tabs>
                <w:tab w:val="left" w:pos="0"/>
              </w:tabs>
              <w:spacing w:line="264" w:lineRule="auto"/>
              <w:jc w:val="center"/>
              <w:rPr>
                <w:rFonts w:asciiTheme="minorHAnsi" w:hAnsiTheme="minorHAnsi" w:cstheme="minorHAnsi"/>
                <w:sz w:val="20"/>
                <w:szCs w:val="20"/>
              </w:rPr>
            </w:pPr>
            <w:r w:rsidRPr="00725734">
              <w:rPr>
                <w:rFonts w:asciiTheme="minorHAnsi" w:hAnsiTheme="minorHAnsi" w:cstheme="minorHAnsi"/>
                <w:sz w:val="20"/>
                <w:szCs w:val="20"/>
              </w:rPr>
              <w:t>Budoucí klima (prognóza, model)</w:t>
            </w:r>
          </w:p>
        </w:tc>
        <w:tc>
          <w:tcPr>
            <w:tcW w:w="992" w:type="dxa"/>
            <w:vAlign w:val="center"/>
          </w:tcPr>
          <w:p w14:paraId="7C8CF561"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46AE8CE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3160BE75"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677752FC"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67B78E7F"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7E28F2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999BB88"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tr w:rsidR="00A01D5B" w:rsidRPr="00711EF9" w14:paraId="4FE8F1B7" w14:textId="77777777" w:rsidTr="004D0C3B">
        <w:trPr>
          <w:trHeight w:val="474"/>
        </w:trPr>
        <w:tc>
          <w:tcPr>
            <w:tcW w:w="1985" w:type="dxa"/>
            <w:gridSpan w:val="2"/>
            <w:shd w:val="clear" w:color="auto" w:fill="B5DCFF" w:themeFill="text2" w:themeFillTint="33"/>
            <w:vAlign w:val="center"/>
          </w:tcPr>
          <w:p w14:paraId="017FB224" w14:textId="77777777" w:rsidR="00A01D5B" w:rsidRPr="00725734" w:rsidRDefault="00A01D5B" w:rsidP="004D0C3B">
            <w:pPr>
              <w:tabs>
                <w:tab w:val="left" w:pos="0"/>
              </w:tabs>
              <w:spacing w:line="264" w:lineRule="auto"/>
              <w:jc w:val="center"/>
              <w:rPr>
                <w:rFonts w:asciiTheme="minorHAnsi" w:hAnsiTheme="minorHAnsi" w:cstheme="minorHAnsi"/>
                <w:b/>
                <w:bCs/>
                <w:sz w:val="20"/>
                <w:szCs w:val="20"/>
              </w:rPr>
            </w:pPr>
            <w:r w:rsidRPr="00725734">
              <w:rPr>
                <w:rFonts w:asciiTheme="minorHAnsi" w:hAnsiTheme="minorHAnsi" w:cstheme="minorHAnsi"/>
                <w:b/>
                <w:bCs/>
                <w:sz w:val="20"/>
                <w:szCs w:val="20"/>
              </w:rPr>
              <w:t>Nejvyšší skóre z výše uvedených</w:t>
            </w:r>
          </w:p>
        </w:tc>
        <w:tc>
          <w:tcPr>
            <w:tcW w:w="992" w:type="dxa"/>
            <w:vAlign w:val="center"/>
          </w:tcPr>
          <w:p w14:paraId="1AE1CCD2"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637B618A"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992" w:type="dxa"/>
            <w:vAlign w:val="center"/>
          </w:tcPr>
          <w:p w14:paraId="0F59DAE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852" w:type="dxa"/>
            <w:vAlign w:val="center"/>
          </w:tcPr>
          <w:p w14:paraId="052F204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3" w:type="dxa"/>
            <w:vAlign w:val="center"/>
          </w:tcPr>
          <w:p w14:paraId="7BF59675"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179A0AD4"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c>
          <w:tcPr>
            <w:tcW w:w="1134" w:type="dxa"/>
            <w:vAlign w:val="center"/>
          </w:tcPr>
          <w:p w14:paraId="0B9E3877" w14:textId="77777777" w:rsidR="00A01D5B" w:rsidRPr="00725734" w:rsidRDefault="00A01D5B" w:rsidP="004D0C3B">
            <w:pPr>
              <w:spacing w:line="264" w:lineRule="auto"/>
              <w:jc w:val="center"/>
              <w:rPr>
                <w:rFonts w:asciiTheme="minorHAnsi" w:hAnsiTheme="minorHAnsi" w:cstheme="minorHAnsi"/>
                <w:i/>
                <w:iCs/>
                <w:sz w:val="20"/>
                <w:szCs w:val="20"/>
              </w:rPr>
            </w:pPr>
            <w:r w:rsidRPr="00725734">
              <w:rPr>
                <w:rFonts w:asciiTheme="minorHAnsi" w:hAnsiTheme="minorHAnsi" w:cstheme="minorHAnsi"/>
                <w:i/>
                <w:iCs/>
                <w:sz w:val="20"/>
                <w:szCs w:val="20"/>
              </w:rPr>
              <w:t>N/S/V</w:t>
            </w:r>
          </w:p>
        </w:tc>
      </w:tr>
      <w:bookmarkEnd w:id="30"/>
    </w:tbl>
    <w:p w14:paraId="368DD412" w14:textId="77777777" w:rsidR="00A01D5B" w:rsidRPr="00711EF9" w:rsidRDefault="00A01D5B" w:rsidP="00A01D5B">
      <w:pPr>
        <w:spacing w:line="264" w:lineRule="auto"/>
        <w:rPr>
          <w:rFonts w:asciiTheme="minorHAnsi" w:hAnsiTheme="minorHAnsi" w:cstheme="minorHAnsi"/>
          <w:sz w:val="22"/>
          <w:szCs w:val="22"/>
        </w:rPr>
      </w:pPr>
    </w:p>
    <w:p w14:paraId="7A0D812A"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Jako podklad pro vypracování analýzy expozice lze využít např. Aktualizaci Komplexní studie dopadů, zranitelnosti a zdrojů rizik souvisejících se změnou klimatu v ČR z roku 2015, zpracovanou ČHMÚ v r. 2019, Strategii přizpůsobení se změně klimatu v podmínkách ČR, 1. aktualizaci pro období 2021 – 2030, webové stránky Klimatická změna v České republice (</w:t>
      </w:r>
      <w:hyperlink r:id="rId13" w:history="1">
        <w:r w:rsidRPr="00711EF9">
          <w:rPr>
            <w:rStyle w:val="Hypertextovodkaz"/>
            <w:rFonts w:asciiTheme="minorHAnsi" w:hAnsiTheme="minorHAnsi" w:cstheme="minorHAnsi"/>
            <w:sz w:val="22"/>
            <w:szCs w:val="22"/>
          </w:rPr>
          <w:t>https://www.klimatickazmena.cz/cs/</w:t>
        </w:r>
      </w:hyperlink>
      <w:r w:rsidRPr="00711EF9">
        <w:rPr>
          <w:rFonts w:asciiTheme="minorHAnsi" w:hAnsiTheme="minorHAnsi" w:cstheme="minorHAnsi"/>
          <w:sz w:val="22"/>
          <w:szCs w:val="22"/>
        </w:rPr>
        <w:t xml:space="preserve">) či výsledky projektu </w:t>
      </w:r>
      <w:proofErr w:type="spellStart"/>
      <w:r w:rsidRPr="00711EF9">
        <w:rPr>
          <w:rFonts w:asciiTheme="minorHAnsi" w:hAnsiTheme="minorHAnsi" w:cstheme="minorHAnsi"/>
          <w:sz w:val="22"/>
          <w:szCs w:val="22"/>
        </w:rPr>
        <w:t>SustES</w:t>
      </w:r>
      <w:proofErr w:type="spellEnd"/>
      <w:r w:rsidRPr="00711EF9">
        <w:rPr>
          <w:rFonts w:asciiTheme="minorHAnsi" w:hAnsiTheme="minorHAnsi" w:cstheme="minorHAnsi"/>
          <w:sz w:val="22"/>
          <w:szCs w:val="22"/>
        </w:rPr>
        <w:t xml:space="preserve"> (ŠTĚPÁNEK, Petr, et al. Očekávané klimatické podmínky v České republice část I. Změna základních parametrů. Brno: Ústav výzkumu globální změny Akademie věd České republiky, 2019. ISBN. 978-8-87902-28-8).</w:t>
      </w:r>
    </w:p>
    <w:p w14:paraId="73212529"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V návaznosti na Aktualizaci Komplexní studie dopadů, zranitelnosti a zdrojů rizik souvisejících se změnou klimatu v ČR z roku 2015, zpracovanou ČHMÚ v r. 2019, a Strategii přizpůsobení se změně klimatu v podmínkách ČR, 1. aktualizaci pro období 2021–2030, </w:t>
      </w:r>
      <w:r w:rsidRPr="00711EF9">
        <w:rPr>
          <w:rFonts w:asciiTheme="minorHAnsi" w:hAnsiTheme="minorHAnsi" w:cstheme="minorHAnsi"/>
          <w:b/>
          <w:sz w:val="22"/>
          <w:szCs w:val="22"/>
        </w:rPr>
        <w:t>se doporučuje na území České republiky hodnotit expozici jednotlivým klimatickým nebezpečím následovně (pokud není určeno jinak, je expozice nízká):</w:t>
      </w:r>
    </w:p>
    <w:p w14:paraId="599B8E4E"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 xml:space="preserve">nebezpečí dlouhodobého sucha </w:t>
      </w:r>
      <w:r w:rsidRPr="00711EF9">
        <w:rPr>
          <w:rFonts w:asciiTheme="minorHAnsi" w:hAnsiTheme="minorHAnsi" w:cstheme="minorHAnsi"/>
          <w:iCs/>
          <w:sz w:val="22"/>
          <w:szCs w:val="22"/>
        </w:rPr>
        <w:t>jsou odhadované budoucí změny srážek značně nejisté. Ze stávajících podkladů lze usuzovat, že dlouhodobým suchem jsou ohroženy zejména kraje Jihomoravský, Olomoucký a hlavní město Praha, zčásti pak Zlínský kraj, Moravskoslezský kraj, Kraj Vysočina, Pardubický kraj, Královéhradecký kraj, Středočeský kraj, Plzeňský i Ústecký kraj.</w:t>
      </w:r>
    </w:p>
    <w:p w14:paraId="3FAF1C47"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nebezpeční povodní</w:t>
      </w:r>
      <w:r w:rsidRPr="00711EF9">
        <w:rPr>
          <w:rFonts w:asciiTheme="minorHAnsi" w:hAnsiTheme="minorHAnsi" w:cstheme="minorHAnsi"/>
          <w:iCs/>
          <w:sz w:val="22"/>
          <w:szCs w:val="22"/>
        </w:rPr>
        <w:t xml:space="preserve"> se doporučuje vycházet a) v územích s významným povodňovým rizikem z výstupů mapování povodňové směrnice, které jsou v datovém skladu MŽP, a b) mimo tato území z mapových podkladů stanovených záplavových území, v případě přívalových povodní z mapy kritických bodů. Pokud lokalita/umístění projektu leží v aktivní zóně stanoveného záplavového území (AZZU) nebo je v bezprostřední blízkosti kritického bodu, je skóre expozice hodnoceno jako vysoké. Pokud lokalita leží v záplavovém území (Q100) nebo v okolí kritického bodu, je skóre expozice hodnoceno jako střední.</w:t>
      </w:r>
    </w:p>
    <w:p w14:paraId="3BDCB6BF"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bCs/>
          <w:iCs/>
          <w:sz w:val="22"/>
          <w:szCs w:val="22"/>
        </w:rPr>
        <w:t>nebezpečí vydatných srážek</w:t>
      </w:r>
      <w:r w:rsidRPr="00711EF9">
        <w:rPr>
          <w:rFonts w:asciiTheme="minorHAnsi" w:hAnsiTheme="minorHAnsi" w:cstheme="minorHAnsi"/>
          <w:iCs/>
          <w:sz w:val="22"/>
          <w:szCs w:val="22"/>
        </w:rPr>
        <w:t xml:space="preserve"> je v místech terénních depresí, místech nedostatečně odvodněných nebo na svazích s velkým sklonem skóre expozice hodnoceno jako střední, podle konkrétních místních podmínek. Dále obecně v geologicky nestabilních oblastech Západních Karpat, </w:t>
      </w:r>
      <w:proofErr w:type="spellStart"/>
      <w:r w:rsidRPr="00711EF9">
        <w:rPr>
          <w:rFonts w:asciiTheme="minorHAnsi" w:hAnsiTheme="minorHAnsi" w:cstheme="minorHAnsi"/>
          <w:iCs/>
          <w:sz w:val="22"/>
          <w:szCs w:val="22"/>
        </w:rPr>
        <w:t>vátých</w:t>
      </w:r>
      <w:proofErr w:type="spellEnd"/>
      <w:r w:rsidRPr="00711EF9">
        <w:rPr>
          <w:rFonts w:asciiTheme="minorHAnsi" w:hAnsiTheme="minorHAnsi" w:cstheme="minorHAnsi"/>
          <w:iCs/>
          <w:sz w:val="22"/>
          <w:szCs w:val="22"/>
        </w:rPr>
        <w:t xml:space="preserve"> písků na </w:t>
      </w:r>
      <w:proofErr w:type="spellStart"/>
      <w:r w:rsidRPr="00711EF9">
        <w:rPr>
          <w:rFonts w:asciiTheme="minorHAnsi" w:hAnsiTheme="minorHAnsi" w:cstheme="minorHAnsi"/>
          <w:iCs/>
          <w:sz w:val="22"/>
          <w:szCs w:val="22"/>
        </w:rPr>
        <w:t>Bzenecku</w:t>
      </w:r>
      <w:proofErr w:type="spellEnd"/>
      <w:r w:rsidRPr="00711EF9">
        <w:rPr>
          <w:rFonts w:asciiTheme="minorHAnsi" w:hAnsiTheme="minorHAnsi" w:cstheme="minorHAnsi"/>
          <w:iCs/>
          <w:sz w:val="22"/>
          <w:szCs w:val="22"/>
        </w:rPr>
        <w:t>, urbanizovaných údolích velkých řek a v horských oblastech je skóre expozice hodnoceno jako střední.</w:t>
      </w:r>
    </w:p>
    <w:p w14:paraId="1D5B86E5"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lastRenderedPageBreak/>
        <w:t xml:space="preserve">V případě klimatického </w:t>
      </w:r>
      <w:r w:rsidRPr="00711EF9">
        <w:rPr>
          <w:rFonts w:asciiTheme="minorHAnsi" w:hAnsiTheme="minorHAnsi" w:cstheme="minorHAnsi"/>
          <w:b/>
          <w:bCs/>
          <w:iCs/>
          <w:sz w:val="22"/>
          <w:szCs w:val="22"/>
        </w:rPr>
        <w:t>nebezpečí</w:t>
      </w:r>
      <w:r w:rsidRPr="00711EF9">
        <w:rPr>
          <w:rFonts w:asciiTheme="minorHAnsi" w:hAnsiTheme="minorHAnsi" w:cstheme="minorHAnsi"/>
          <w:iCs/>
          <w:sz w:val="22"/>
          <w:szCs w:val="22"/>
        </w:rPr>
        <w:t xml:space="preserve"> </w:t>
      </w:r>
      <w:r w:rsidRPr="00711EF9">
        <w:rPr>
          <w:rFonts w:asciiTheme="minorHAnsi" w:hAnsiTheme="minorHAnsi" w:cstheme="minorHAnsi"/>
          <w:b/>
          <w:bCs/>
          <w:iCs/>
          <w:sz w:val="22"/>
          <w:szCs w:val="22"/>
        </w:rPr>
        <w:t>extrémně vysokých teplot</w:t>
      </w:r>
      <w:r w:rsidRPr="00711EF9">
        <w:rPr>
          <w:rFonts w:asciiTheme="minorHAnsi" w:hAnsiTheme="minorHAnsi" w:cstheme="minorHAnsi"/>
          <w:iCs/>
          <w:sz w:val="22"/>
          <w:szCs w:val="22"/>
        </w:rPr>
        <w:t xml:space="preserve"> je obecně v oblastech Žatecka-Lounska, Berounska, Plzeňské pánve, Dolnomoravského a Dyjsko-svrateckého úvalu a </w:t>
      </w:r>
      <w:proofErr w:type="spellStart"/>
      <w:r w:rsidRPr="00711EF9">
        <w:rPr>
          <w:rFonts w:asciiTheme="minorHAnsi" w:hAnsiTheme="minorHAnsi" w:cstheme="minorHAnsi"/>
          <w:iCs/>
          <w:sz w:val="22"/>
          <w:szCs w:val="22"/>
        </w:rPr>
        <w:t>intravilánech</w:t>
      </w:r>
      <w:proofErr w:type="spellEnd"/>
      <w:r w:rsidRPr="00711EF9">
        <w:rPr>
          <w:rFonts w:asciiTheme="minorHAnsi" w:hAnsiTheme="minorHAnsi" w:cstheme="minorHAnsi"/>
          <w:iCs/>
          <w:sz w:val="22"/>
          <w:szCs w:val="22"/>
        </w:rPr>
        <w:t xml:space="preserve"> velkých měst skóre expozice hodnoceno jako střední. V podmínkách budoucího klimatu se očekává rozšíření oblastí exponovaných extrémně vysokým teplotám.</w:t>
      </w:r>
    </w:p>
    <w:p w14:paraId="5B52B9EF" w14:textId="77777777" w:rsidR="00A01D5B" w:rsidRPr="00711EF9" w:rsidRDefault="00A01D5B" w:rsidP="00A01D5B">
      <w:pPr>
        <w:pStyle w:val="Odstavecseseznamem"/>
        <w:numPr>
          <w:ilvl w:val="0"/>
          <w:numId w:val="15"/>
        </w:numPr>
        <w:spacing w:after="120" w:line="264" w:lineRule="auto"/>
        <w:jc w:val="both"/>
        <w:rPr>
          <w:rFonts w:asciiTheme="minorHAnsi" w:hAnsiTheme="minorHAnsi" w:cstheme="minorHAnsi"/>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extrémního větru</w:t>
      </w:r>
      <w:r w:rsidRPr="00711EF9">
        <w:rPr>
          <w:rFonts w:asciiTheme="minorHAnsi" w:hAnsiTheme="minorHAnsi" w:cstheme="minorHAnsi"/>
          <w:iCs/>
          <w:sz w:val="22"/>
          <w:szCs w:val="22"/>
        </w:rPr>
        <w:t xml:space="preserve"> je nejnižší průměrná rychlost větru pozorována v letní sezóně, nejvyšší průměrné rychlosti větru jsou zaznamenány v zimě, nárůst rychlosti je patrný zejména v horských polohách. Scénáře vývoje klimatu v dalších desetiletích popisují možné změny rychlosti větru většinou jen velmi obecně. Možný mírný nárůst intenzity vichřic je situován spíše do oblasti Severního moře a jeho pobřeží a do oblasti Baltu, ve střední Evropě významná změna není indikována.</w:t>
      </w:r>
    </w:p>
    <w:p w14:paraId="0FB3EF40" w14:textId="77777777" w:rsidR="00A01D5B" w:rsidRPr="00711EF9" w:rsidRDefault="00A01D5B" w:rsidP="00A01D5B">
      <w:pPr>
        <w:pStyle w:val="Odstavecseseznamem"/>
        <w:numPr>
          <w:ilvl w:val="0"/>
          <w:numId w:val="15"/>
        </w:numPr>
        <w:autoSpaceDE w:val="0"/>
        <w:autoSpaceDN w:val="0"/>
        <w:adjustRightInd w:val="0"/>
        <w:spacing w:after="120" w:line="264" w:lineRule="auto"/>
        <w:jc w:val="both"/>
        <w:rPr>
          <w:rFonts w:asciiTheme="minorHAnsi" w:hAnsiTheme="minorHAnsi" w:cstheme="minorHAnsi"/>
          <w:iCs/>
          <w:sz w:val="22"/>
          <w:szCs w:val="22"/>
        </w:rPr>
      </w:pPr>
      <w:r w:rsidRPr="00711EF9">
        <w:rPr>
          <w:rFonts w:asciiTheme="minorHAnsi" w:hAnsiTheme="minorHAnsi" w:cstheme="minorHAnsi"/>
          <w:iCs/>
          <w:sz w:val="22"/>
          <w:szCs w:val="22"/>
        </w:rPr>
        <w:t xml:space="preserve">V případě klimatického </w:t>
      </w:r>
      <w:r w:rsidRPr="00711EF9">
        <w:rPr>
          <w:rFonts w:asciiTheme="minorHAnsi" w:hAnsiTheme="minorHAnsi" w:cstheme="minorHAnsi"/>
          <w:b/>
          <w:iCs/>
          <w:sz w:val="22"/>
          <w:szCs w:val="22"/>
        </w:rPr>
        <w:t xml:space="preserve">nebezpečí </w:t>
      </w:r>
      <w:r w:rsidRPr="00711EF9">
        <w:rPr>
          <w:rFonts w:asciiTheme="minorHAnsi" w:hAnsiTheme="minorHAnsi" w:cstheme="minorHAnsi"/>
          <w:b/>
          <w:bCs/>
          <w:iCs/>
          <w:sz w:val="22"/>
          <w:szCs w:val="22"/>
        </w:rPr>
        <w:t>požárů vegetace</w:t>
      </w:r>
      <w:r w:rsidRPr="00711EF9">
        <w:rPr>
          <w:rFonts w:asciiTheme="minorHAnsi" w:hAnsiTheme="minorHAnsi" w:cstheme="minorHAnsi"/>
          <w:iCs/>
          <w:sz w:val="22"/>
          <w:szCs w:val="22"/>
        </w:rPr>
        <w:t xml:space="preserve"> není možné předvídat, jelikož je ovlivňuje velké množství faktorů (činnost člověka, meteorologické jevy, stav vegetace apod.) Na základě vyhodnoceného indexu nebezpečí požárů však lze vydávat výstrahy, podle kterých mohou příslušné instituce přijímat opatření.</w:t>
      </w:r>
    </w:p>
    <w:p w14:paraId="38EC01DB" w14:textId="77777777" w:rsidR="003A6279" w:rsidRPr="00711EF9" w:rsidRDefault="003A6279" w:rsidP="00A01D5B">
      <w:pPr>
        <w:pStyle w:val="Odstavecseseznamem"/>
        <w:autoSpaceDE w:val="0"/>
        <w:autoSpaceDN w:val="0"/>
        <w:adjustRightInd w:val="0"/>
        <w:spacing w:after="120" w:line="264" w:lineRule="auto"/>
        <w:jc w:val="both"/>
        <w:rPr>
          <w:rFonts w:asciiTheme="minorHAnsi" w:hAnsiTheme="minorHAnsi" w:cstheme="minorHAnsi"/>
          <w:iCs/>
          <w:sz w:val="22"/>
          <w:szCs w:val="22"/>
        </w:rPr>
      </w:pPr>
    </w:p>
    <w:p w14:paraId="413BB49C" w14:textId="77777777" w:rsidR="00A01D5B" w:rsidRPr="00711EF9" w:rsidRDefault="00A01D5B" w:rsidP="00A01D5B">
      <w:pPr>
        <w:spacing w:line="264" w:lineRule="auto"/>
        <w:rPr>
          <w:rFonts w:asciiTheme="minorHAnsi" w:hAnsiTheme="minorHAnsi" w:cstheme="minorHAnsi"/>
          <w:b/>
          <w:bCs/>
          <w:sz w:val="22"/>
          <w:szCs w:val="22"/>
        </w:rPr>
      </w:pPr>
      <w:r w:rsidRPr="00711EF9">
        <w:rPr>
          <w:rFonts w:asciiTheme="minorHAnsi" w:hAnsiTheme="minorHAnsi" w:cstheme="minorHAnsi"/>
          <w:b/>
          <w:bCs/>
          <w:sz w:val="22"/>
          <w:szCs w:val="22"/>
        </w:rPr>
        <w:t>Analýza zranitelnosti</w:t>
      </w:r>
    </w:p>
    <w:p w14:paraId="2A8C9419" w14:textId="58578CF2" w:rsidR="00A01D5B" w:rsidRDefault="00A01D5B" w:rsidP="00A01D5B">
      <w:pPr>
        <w:spacing w:line="264" w:lineRule="auto"/>
        <w:rPr>
          <w:rFonts w:asciiTheme="minorHAnsi" w:hAnsiTheme="minorHAnsi" w:cstheme="minorHAnsi"/>
          <w:sz w:val="22"/>
          <w:szCs w:val="22"/>
        </w:rPr>
      </w:pPr>
      <w:bookmarkStart w:id="31" w:name="_Hlk137644156"/>
      <w:r w:rsidRPr="00711EF9">
        <w:rPr>
          <w:rFonts w:asciiTheme="minorHAnsi" w:hAnsiTheme="minorHAnsi" w:cstheme="minorHAnsi"/>
          <w:sz w:val="22"/>
          <w:szCs w:val="22"/>
        </w:rPr>
        <w:t>Zpracovatel vypracuje analýzu zranitelnosti (která kombinuje výsledky analýzy citlivosti a analýzy expozice).</w:t>
      </w:r>
    </w:p>
    <w:p w14:paraId="31C6FEED" w14:textId="77777777" w:rsidR="00461CA7" w:rsidRDefault="00461CA7" w:rsidP="00A01D5B">
      <w:pPr>
        <w:spacing w:line="264" w:lineRule="auto"/>
        <w:rPr>
          <w:rFonts w:asciiTheme="minorHAnsi" w:hAnsiTheme="minorHAnsi" w:cstheme="minorHAnsi"/>
          <w:sz w:val="22"/>
          <w:szCs w:val="22"/>
        </w:rPr>
      </w:pPr>
    </w:p>
    <w:p w14:paraId="44115FAA" w14:textId="77777777" w:rsidR="00931C48" w:rsidRPr="004D7451" w:rsidRDefault="003B7DCC" w:rsidP="00931C48">
      <w:pPr>
        <w:pStyle w:val="Odstavecseseznamem"/>
        <w:numPr>
          <w:ilvl w:val="0"/>
          <w:numId w:val="20"/>
        </w:numPr>
        <w:spacing w:before="120" w:after="120" w:line="264" w:lineRule="auto"/>
        <w:contextualSpacing w:val="0"/>
        <w:jc w:val="both"/>
        <w:rPr>
          <w:rFonts w:asciiTheme="minorHAnsi" w:hAnsiTheme="minorHAnsi" w:cstheme="minorHAnsi"/>
          <w:sz w:val="22"/>
          <w:szCs w:val="22"/>
        </w:rPr>
      </w:pPr>
      <w:bookmarkStart w:id="32" w:name="_Hlk141284592"/>
      <w:r w:rsidRPr="004D7451">
        <w:rPr>
          <w:rFonts w:asciiTheme="minorHAnsi" w:hAnsiTheme="minorHAnsi" w:cstheme="minorHAnsi"/>
          <w:sz w:val="22"/>
          <w:szCs w:val="22"/>
        </w:rPr>
        <w:t xml:space="preserve">V případě projevů změny klimatu s vysokou expozicí a nízkou citlivostí, kdy je </w:t>
      </w:r>
      <w:r w:rsidR="00440F3B" w:rsidRPr="004D7451">
        <w:rPr>
          <w:rFonts w:asciiTheme="minorHAnsi" w:hAnsiTheme="minorHAnsi" w:cstheme="minorHAnsi"/>
          <w:sz w:val="22"/>
          <w:szCs w:val="22"/>
        </w:rPr>
        <w:t>posuzovaná část</w:t>
      </w:r>
      <w:r w:rsidRPr="004D7451">
        <w:rPr>
          <w:rFonts w:asciiTheme="minorHAnsi" w:hAnsiTheme="minorHAnsi" w:cstheme="minorHAnsi"/>
          <w:sz w:val="22"/>
          <w:szCs w:val="22"/>
        </w:rPr>
        <w:t xml:space="preserve"> projektu přímo</w:t>
      </w:r>
      <w:r w:rsidR="00461CA7" w:rsidRPr="004D7451">
        <w:rPr>
          <w:rFonts w:asciiTheme="minorHAnsi" w:hAnsiTheme="minorHAnsi" w:cstheme="minorHAnsi"/>
          <w:sz w:val="22"/>
          <w:szCs w:val="22"/>
        </w:rPr>
        <w:t xml:space="preserve"> k</w:t>
      </w:r>
      <w:r w:rsidR="00931C48" w:rsidRPr="004D7451">
        <w:rPr>
          <w:rFonts w:asciiTheme="minorHAnsi" w:hAnsiTheme="minorHAnsi" w:cstheme="minorHAnsi"/>
          <w:sz w:val="22"/>
          <w:szCs w:val="22"/>
        </w:rPr>
        <w:t xml:space="preserve"> vysoké </w:t>
      </w:r>
      <w:r w:rsidR="00461CA7" w:rsidRPr="004D7451">
        <w:rPr>
          <w:rFonts w:asciiTheme="minorHAnsi" w:hAnsiTheme="minorHAnsi" w:cstheme="minorHAnsi"/>
          <w:sz w:val="22"/>
          <w:szCs w:val="22"/>
        </w:rPr>
        <w:t xml:space="preserve">expozici </w:t>
      </w:r>
      <w:r w:rsidR="00440F3B" w:rsidRPr="004D7451">
        <w:rPr>
          <w:rFonts w:asciiTheme="minorHAnsi" w:hAnsiTheme="minorHAnsi" w:cstheme="minorHAnsi"/>
          <w:sz w:val="22"/>
          <w:szCs w:val="22"/>
        </w:rPr>
        <w:t>navrž</w:t>
      </w:r>
      <w:r w:rsidR="00461CA7" w:rsidRPr="004D7451">
        <w:rPr>
          <w:rFonts w:asciiTheme="minorHAnsi" w:hAnsiTheme="minorHAnsi" w:cstheme="minorHAnsi"/>
          <w:sz w:val="22"/>
          <w:szCs w:val="22"/>
        </w:rPr>
        <w:t>en</w:t>
      </w:r>
      <w:r w:rsidR="00440F3B" w:rsidRPr="004D7451">
        <w:rPr>
          <w:rFonts w:asciiTheme="minorHAnsi" w:hAnsiTheme="minorHAnsi" w:cstheme="minorHAnsi"/>
          <w:sz w:val="22"/>
          <w:szCs w:val="22"/>
        </w:rPr>
        <w:t>a</w:t>
      </w:r>
      <w:r w:rsidR="00461CA7" w:rsidRPr="004D7451">
        <w:rPr>
          <w:rFonts w:asciiTheme="minorHAnsi" w:hAnsiTheme="minorHAnsi" w:cstheme="minorHAnsi"/>
          <w:sz w:val="22"/>
          <w:szCs w:val="22"/>
        </w:rPr>
        <w:t xml:space="preserve"> (například </w:t>
      </w:r>
      <w:r w:rsidR="00440F3B" w:rsidRPr="004D7451">
        <w:rPr>
          <w:rFonts w:asciiTheme="minorHAnsi" w:hAnsiTheme="minorHAnsi" w:cstheme="minorHAnsi"/>
          <w:sz w:val="22"/>
          <w:szCs w:val="22"/>
        </w:rPr>
        <w:t xml:space="preserve">odběrné místo </w:t>
      </w:r>
      <w:r w:rsidR="00461CA7" w:rsidRPr="004D7451">
        <w:rPr>
          <w:rFonts w:asciiTheme="minorHAnsi" w:hAnsiTheme="minorHAnsi" w:cstheme="minorHAnsi"/>
          <w:sz w:val="22"/>
          <w:szCs w:val="22"/>
        </w:rPr>
        <w:t>přivaděč</w:t>
      </w:r>
      <w:r w:rsidR="00440F3B" w:rsidRPr="004D7451">
        <w:rPr>
          <w:rFonts w:asciiTheme="minorHAnsi" w:hAnsiTheme="minorHAnsi" w:cstheme="minorHAnsi"/>
          <w:sz w:val="22"/>
          <w:szCs w:val="22"/>
        </w:rPr>
        <w:t>e</w:t>
      </w:r>
      <w:r w:rsidR="00461CA7" w:rsidRPr="004D7451">
        <w:rPr>
          <w:rFonts w:asciiTheme="minorHAnsi" w:hAnsiTheme="minorHAnsi" w:cstheme="minorHAnsi"/>
          <w:sz w:val="22"/>
          <w:szCs w:val="22"/>
        </w:rPr>
        <w:t xml:space="preserve"> vody</w:t>
      </w:r>
      <w:r w:rsidR="00440F3B" w:rsidRPr="004D7451">
        <w:rPr>
          <w:rFonts w:asciiTheme="minorHAnsi" w:hAnsiTheme="minorHAnsi" w:cstheme="minorHAnsi"/>
          <w:sz w:val="22"/>
          <w:szCs w:val="22"/>
        </w:rPr>
        <w:t xml:space="preserve"> umístěné ve vodním toku leží</w:t>
      </w:r>
      <w:r w:rsidR="00461CA7" w:rsidRPr="004D7451">
        <w:rPr>
          <w:rFonts w:asciiTheme="minorHAnsi" w:hAnsiTheme="minorHAnsi" w:cstheme="minorHAnsi"/>
          <w:sz w:val="22"/>
          <w:szCs w:val="22"/>
        </w:rPr>
        <w:t xml:space="preserve"> v</w:t>
      </w:r>
      <w:r w:rsidR="00653502" w:rsidRPr="004D7451">
        <w:rPr>
          <w:rFonts w:asciiTheme="minorHAnsi" w:hAnsiTheme="minorHAnsi" w:cstheme="minorHAnsi"/>
          <w:sz w:val="22"/>
          <w:szCs w:val="22"/>
        </w:rPr>
        <w:t xml:space="preserve"> aktivní zóně </w:t>
      </w:r>
      <w:r w:rsidR="00440F3B" w:rsidRPr="004D7451">
        <w:rPr>
          <w:rFonts w:asciiTheme="minorHAnsi" w:hAnsiTheme="minorHAnsi" w:cstheme="minorHAnsi"/>
          <w:sz w:val="22"/>
          <w:szCs w:val="22"/>
        </w:rPr>
        <w:t>záplavového území</w:t>
      </w:r>
      <w:r w:rsidR="00461CA7" w:rsidRPr="004D7451">
        <w:rPr>
          <w:rFonts w:asciiTheme="minorHAnsi" w:hAnsiTheme="minorHAnsi" w:cstheme="minorHAnsi"/>
          <w:sz w:val="22"/>
          <w:szCs w:val="22"/>
        </w:rPr>
        <w:t>)</w:t>
      </w:r>
      <w:r w:rsidR="00931C48" w:rsidRPr="004D7451">
        <w:rPr>
          <w:rFonts w:asciiTheme="minorHAnsi" w:hAnsiTheme="minorHAnsi" w:cstheme="minorHAnsi"/>
          <w:sz w:val="22"/>
          <w:szCs w:val="22"/>
        </w:rPr>
        <w:t xml:space="preserve"> není nutné zpracovat podrobnou analýzu (fáze 2) pro tato (střední a vysoká) rizika.</w:t>
      </w:r>
    </w:p>
    <w:p w14:paraId="095D8378" w14:textId="5F40D9B8" w:rsidR="003B7DCC" w:rsidRPr="004D7451" w:rsidRDefault="00931C48" w:rsidP="004563F0">
      <w:pPr>
        <w:pStyle w:val="Odstavecseseznamem"/>
        <w:numPr>
          <w:ilvl w:val="0"/>
          <w:numId w:val="20"/>
        </w:numPr>
        <w:spacing w:before="120" w:after="120" w:line="264" w:lineRule="auto"/>
        <w:contextualSpacing w:val="0"/>
        <w:jc w:val="both"/>
        <w:rPr>
          <w:rFonts w:asciiTheme="minorHAnsi" w:hAnsiTheme="minorHAnsi" w:cstheme="minorHAnsi"/>
          <w:sz w:val="22"/>
          <w:szCs w:val="22"/>
        </w:rPr>
      </w:pPr>
      <w:r w:rsidRPr="004D7451">
        <w:rPr>
          <w:rFonts w:asciiTheme="minorHAnsi" w:hAnsiTheme="minorHAnsi" w:cstheme="minorHAnsi"/>
          <w:sz w:val="22"/>
          <w:szCs w:val="22"/>
        </w:rPr>
        <w:t>P</w:t>
      </w:r>
      <w:r w:rsidR="00440F3B" w:rsidRPr="004D7451">
        <w:rPr>
          <w:rFonts w:asciiTheme="minorHAnsi" w:hAnsiTheme="minorHAnsi" w:cstheme="minorHAnsi"/>
          <w:sz w:val="22"/>
          <w:szCs w:val="22"/>
        </w:rPr>
        <w:t>okud</w:t>
      </w:r>
      <w:r w:rsidR="00461CA7" w:rsidRPr="004D7451">
        <w:rPr>
          <w:rFonts w:asciiTheme="minorHAnsi" w:hAnsiTheme="minorHAnsi" w:cstheme="minorHAnsi"/>
          <w:sz w:val="22"/>
          <w:szCs w:val="22"/>
        </w:rPr>
        <w:t xml:space="preserve"> k přímé expozici</w:t>
      </w:r>
      <w:r w:rsidR="00440F3B" w:rsidRPr="004D7451">
        <w:rPr>
          <w:rFonts w:asciiTheme="minorHAnsi" w:hAnsiTheme="minorHAnsi" w:cstheme="minorHAnsi"/>
          <w:sz w:val="22"/>
          <w:szCs w:val="22"/>
        </w:rPr>
        <w:t xml:space="preserve"> posuzovaného projektu</w:t>
      </w:r>
      <w:r w:rsidR="00461CA7" w:rsidRPr="004D7451">
        <w:rPr>
          <w:rFonts w:asciiTheme="minorHAnsi" w:hAnsiTheme="minorHAnsi" w:cstheme="minorHAnsi"/>
          <w:sz w:val="22"/>
          <w:szCs w:val="22"/>
        </w:rPr>
        <w:t xml:space="preserve"> </w:t>
      </w:r>
      <w:r w:rsidR="00440F3B" w:rsidRPr="004D7451">
        <w:rPr>
          <w:rFonts w:asciiTheme="minorHAnsi" w:hAnsiTheme="minorHAnsi" w:cstheme="minorHAnsi"/>
          <w:sz w:val="22"/>
          <w:szCs w:val="22"/>
        </w:rPr>
        <w:t xml:space="preserve">ve skutečnosti </w:t>
      </w:r>
      <w:r w:rsidR="00461CA7" w:rsidRPr="004D7451">
        <w:rPr>
          <w:rFonts w:asciiTheme="minorHAnsi" w:hAnsiTheme="minorHAnsi" w:cstheme="minorHAnsi"/>
          <w:sz w:val="22"/>
          <w:szCs w:val="22"/>
        </w:rPr>
        <w:t>ne</w:t>
      </w:r>
      <w:r w:rsidRPr="004D7451">
        <w:rPr>
          <w:rFonts w:asciiTheme="minorHAnsi" w:hAnsiTheme="minorHAnsi" w:cstheme="minorHAnsi"/>
          <w:sz w:val="22"/>
          <w:szCs w:val="22"/>
        </w:rPr>
        <w:t xml:space="preserve">může </w:t>
      </w:r>
      <w:r w:rsidR="00461CA7" w:rsidRPr="004D7451">
        <w:rPr>
          <w:rFonts w:asciiTheme="minorHAnsi" w:hAnsiTheme="minorHAnsi" w:cstheme="minorHAnsi"/>
          <w:sz w:val="22"/>
          <w:szCs w:val="22"/>
        </w:rPr>
        <w:t>do</w:t>
      </w:r>
      <w:r w:rsidRPr="004D7451">
        <w:rPr>
          <w:rFonts w:asciiTheme="minorHAnsi" w:hAnsiTheme="minorHAnsi" w:cstheme="minorHAnsi"/>
          <w:sz w:val="22"/>
          <w:szCs w:val="22"/>
        </w:rPr>
        <w:t>jít</w:t>
      </w:r>
      <w:r w:rsidR="00440F3B" w:rsidRPr="004D7451">
        <w:rPr>
          <w:rFonts w:asciiTheme="minorHAnsi" w:hAnsiTheme="minorHAnsi" w:cstheme="minorHAnsi"/>
          <w:sz w:val="22"/>
          <w:szCs w:val="22"/>
        </w:rPr>
        <w:t>, ačkoliv půdorysně je překryv identifikován</w:t>
      </w:r>
      <w:r w:rsidRPr="004D7451">
        <w:rPr>
          <w:rFonts w:asciiTheme="minorHAnsi" w:hAnsiTheme="minorHAnsi" w:cstheme="minorHAnsi"/>
          <w:sz w:val="22"/>
          <w:szCs w:val="22"/>
        </w:rPr>
        <w:t xml:space="preserve"> </w:t>
      </w:r>
      <w:r w:rsidR="00461CA7" w:rsidRPr="004D7451">
        <w:rPr>
          <w:rFonts w:asciiTheme="minorHAnsi" w:hAnsiTheme="minorHAnsi" w:cstheme="minorHAnsi"/>
          <w:sz w:val="22"/>
          <w:szCs w:val="22"/>
        </w:rPr>
        <w:t xml:space="preserve">(například technologie </w:t>
      </w:r>
      <w:r w:rsidRPr="004D7451">
        <w:rPr>
          <w:rFonts w:asciiTheme="minorHAnsi" w:hAnsiTheme="minorHAnsi" w:cstheme="minorHAnsi"/>
          <w:sz w:val="22"/>
          <w:szCs w:val="22"/>
        </w:rPr>
        <w:t xml:space="preserve">je </w:t>
      </w:r>
      <w:r w:rsidR="00440F3B" w:rsidRPr="004D7451">
        <w:rPr>
          <w:rFonts w:asciiTheme="minorHAnsi" w:hAnsiTheme="minorHAnsi" w:cstheme="minorHAnsi"/>
          <w:sz w:val="22"/>
          <w:szCs w:val="22"/>
        </w:rPr>
        <w:t xml:space="preserve">umístěná </w:t>
      </w:r>
      <w:r w:rsidR="00461CA7" w:rsidRPr="004D7451">
        <w:rPr>
          <w:rFonts w:asciiTheme="minorHAnsi" w:hAnsiTheme="minorHAnsi" w:cstheme="minorHAnsi"/>
          <w:sz w:val="22"/>
          <w:szCs w:val="22"/>
        </w:rPr>
        <w:t>ve vysoké výšce nad zemí</w:t>
      </w:r>
      <w:r w:rsidRPr="004D7451">
        <w:rPr>
          <w:rFonts w:asciiTheme="minorHAnsi" w:hAnsiTheme="minorHAnsi" w:cstheme="minorHAnsi"/>
          <w:sz w:val="22"/>
          <w:szCs w:val="22"/>
        </w:rPr>
        <w:t>,</w:t>
      </w:r>
      <w:r w:rsidR="00440F3B" w:rsidRPr="004D7451">
        <w:rPr>
          <w:rFonts w:asciiTheme="minorHAnsi" w:hAnsiTheme="minorHAnsi" w:cstheme="minorHAnsi"/>
          <w:sz w:val="22"/>
          <w:szCs w:val="22"/>
        </w:rPr>
        <w:t xml:space="preserve"> </w:t>
      </w:r>
      <w:r w:rsidRPr="004D7451">
        <w:rPr>
          <w:rFonts w:asciiTheme="minorHAnsi" w:hAnsiTheme="minorHAnsi" w:cstheme="minorHAnsi"/>
          <w:sz w:val="22"/>
          <w:szCs w:val="22"/>
        </w:rPr>
        <w:t xml:space="preserve">avšak </w:t>
      </w:r>
      <w:r w:rsidR="00440F3B" w:rsidRPr="004D7451">
        <w:rPr>
          <w:rFonts w:asciiTheme="minorHAnsi" w:hAnsiTheme="minorHAnsi" w:cstheme="minorHAnsi"/>
          <w:sz w:val="22"/>
          <w:szCs w:val="22"/>
        </w:rPr>
        <w:t>současně</w:t>
      </w:r>
      <w:r w:rsidR="00461CA7" w:rsidRPr="004D7451">
        <w:rPr>
          <w:rFonts w:asciiTheme="minorHAnsi" w:hAnsiTheme="minorHAnsi" w:cstheme="minorHAnsi"/>
          <w:sz w:val="22"/>
          <w:szCs w:val="22"/>
        </w:rPr>
        <w:t xml:space="preserve"> </w:t>
      </w:r>
      <w:r w:rsidR="00440F3B" w:rsidRPr="004D7451">
        <w:rPr>
          <w:rFonts w:asciiTheme="minorHAnsi" w:hAnsiTheme="minorHAnsi" w:cstheme="minorHAnsi"/>
          <w:sz w:val="22"/>
          <w:szCs w:val="22"/>
        </w:rPr>
        <w:t>leží v aktivní zóně záplavového území</w:t>
      </w:r>
      <w:r w:rsidR="00461CA7" w:rsidRPr="004D7451">
        <w:rPr>
          <w:rFonts w:asciiTheme="minorHAnsi" w:hAnsiTheme="minorHAnsi" w:cstheme="minorHAnsi"/>
          <w:sz w:val="22"/>
          <w:szCs w:val="22"/>
        </w:rPr>
        <w:t xml:space="preserve">) není </w:t>
      </w:r>
      <w:r w:rsidR="00440F3B" w:rsidRPr="004D7451">
        <w:rPr>
          <w:rFonts w:asciiTheme="minorHAnsi" w:hAnsiTheme="minorHAnsi" w:cstheme="minorHAnsi"/>
          <w:sz w:val="22"/>
          <w:szCs w:val="22"/>
        </w:rPr>
        <w:t>nutné zpracovat podrobnou analýzu (fáze 2) pro tato (střední a vysoká) rizika.</w:t>
      </w:r>
    </w:p>
    <w:p w14:paraId="6924F8F8" w14:textId="4751695D" w:rsidR="004D7451" w:rsidRDefault="004D7451">
      <w:pPr>
        <w:spacing w:after="200" w:line="276" w:lineRule="auto"/>
        <w:rPr>
          <w:rFonts w:asciiTheme="minorHAnsi" w:hAnsiTheme="minorHAnsi" w:cstheme="minorHAnsi"/>
          <w:sz w:val="22"/>
          <w:szCs w:val="22"/>
        </w:rPr>
      </w:pPr>
      <w:bookmarkStart w:id="33" w:name="_Hlk141284613"/>
      <w:bookmarkEnd w:id="32"/>
      <w:r>
        <w:rPr>
          <w:rFonts w:asciiTheme="minorHAnsi" w:hAnsiTheme="minorHAnsi" w:cstheme="minorHAnsi"/>
          <w:sz w:val="22"/>
          <w:szCs w:val="22"/>
        </w:rPr>
        <w:br w:type="page"/>
      </w:r>
    </w:p>
    <w:p w14:paraId="1943EC01" w14:textId="77777777" w:rsidR="003B7DCC" w:rsidRPr="00711EF9" w:rsidRDefault="003B7DCC" w:rsidP="00A01D5B">
      <w:pPr>
        <w:spacing w:line="264" w:lineRule="auto"/>
        <w:rPr>
          <w:rFonts w:asciiTheme="minorHAnsi" w:hAnsiTheme="minorHAnsi" w:cstheme="minorHAnsi"/>
          <w:sz w:val="22"/>
          <w:szCs w:val="22"/>
        </w:rPr>
      </w:pPr>
    </w:p>
    <w:tbl>
      <w:tblPr>
        <w:tblStyle w:val="Mkatabulky"/>
        <w:tblW w:w="8934" w:type="dxa"/>
        <w:tblLook w:val="04A0" w:firstRow="1" w:lastRow="0" w:firstColumn="1" w:lastColumn="0" w:noHBand="0" w:noVBand="1"/>
      </w:tblPr>
      <w:tblGrid>
        <w:gridCol w:w="708"/>
        <w:gridCol w:w="1275"/>
        <w:gridCol w:w="1371"/>
        <w:gridCol w:w="1371"/>
        <w:gridCol w:w="1371"/>
        <w:gridCol w:w="353"/>
        <w:gridCol w:w="1206"/>
        <w:gridCol w:w="1279"/>
      </w:tblGrid>
      <w:tr w:rsidR="00A01D5B" w:rsidRPr="00711EF9" w14:paraId="01C539EE" w14:textId="77777777" w:rsidTr="004563F0">
        <w:trPr>
          <w:trHeight w:val="391"/>
        </w:trPr>
        <w:tc>
          <w:tcPr>
            <w:tcW w:w="8934" w:type="dxa"/>
            <w:gridSpan w:val="8"/>
            <w:shd w:val="clear" w:color="auto" w:fill="B5DCFF" w:themeFill="text2" w:themeFillTint="33"/>
            <w:vAlign w:val="center"/>
          </w:tcPr>
          <w:p w14:paraId="6E1A4B3C"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Analýza zranitelnosti</w:t>
            </w:r>
          </w:p>
        </w:tc>
      </w:tr>
      <w:tr w:rsidR="00A01D5B" w:rsidRPr="00711EF9" w14:paraId="57032E2F" w14:textId="77777777" w:rsidTr="004563F0">
        <w:trPr>
          <w:trHeight w:val="411"/>
        </w:trPr>
        <w:tc>
          <w:tcPr>
            <w:tcW w:w="1983" w:type="dxa"/>
            <w:gridSpan w:val="2"/>
            <w:vMerge w:val="restart"/>
            <w:shd w:val="clear" w:color="auto" w:fill="B5DCFF" w:themeFill="text2" w:themeFillTint="33"/>
            <w:vAlign w:val="center"/>
          </w:tcPr>
          <w:p w14:paraId="064C2021"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Dlouhodobé sucho</w:t>
            </w:r>
          </w:p>
        </w:tc>
        <w:tc>
          <w:tcPr>
            <w:tcW w:w="4113" w:type="dxa"/>
            <w:gridSpan w:val="3"/>
            <w:shd w:val="clear" w:color="auto" w:fill="B5DCFF" w:themeFill="text2" w:themeFillTint="33"/>
            <w:vAlign w:val="center"/>
          </w:tcPr>
          <w:p w14:paraId="31793C1A"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13037F11"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082E5A4D"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754AF0C2"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00137971" w14:textId="77777777" w:rsidTr="004563F0">
        <w:trPr>
          <w:trHeight w:val="558"/>
        </w:trPr>
        <w:tc>
          <w:tcPr>
            <w:tcW w:w="1983" w:type="dxa"/>
            <w:gridSpan w:val="2"/>
            <w:vMerge/>
            <w:tcBorders>
              <w:bottom w:val="single" w:sz="4" w:space="0" w:color="auto"/>
            </w:tcBorders>
            <w:shd w:val="clear" w:color="auto" w:fill="B5DCFF" w:themeFill="text2" w:themeFillTint="33"/>
            <w:vAlign w:val="center"/>
          </w:tcPr>
          <w:p w14:paraId="300FB24B"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6537AC54"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23DAFE7D"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2361D170"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7AAC68DC"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433FC272"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7115E067" w14:textId="77777777" w:rsidTr="004563F0">
        <w:trPr>
          <w:trHeight w:val="552"/>
        </w:trPr>
        <w:tc>
          <w:tcPr>
            <w:tcW w:w="708" w:type="dxa"/>
            <w:vMerge w:val="restart"/>
            <w:shd w:val="clear" w:color="auto" w:fill="B5DCFF" w:themeFill="text2" w:themeFillTint="33"/>
            <w:textDirection w:val="btLr"/>
            <w:vAlign w:val="center"/>
          </w:tcPr>
          <w:p w14:paraId="0626985B"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11AF864C"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15BFCB5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79E7FBE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53B7788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409859F7"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2FC04108"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7D8BA3BF"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76469F5B" w14:textId="77777777" w:rsidTr="004563F0">
        <w:trPr>
          <w:trHeight w:val="560"/>
        </w:trPr>
        <w:tc>
          <w:tcPr>
            <w:tcW w:w="708" w:type="dxa"/>
            <w:vMerge/>
            <w:shd w:val="clear" w:color="auto" w:fill="B5DCFF" w:themeFill="text2" w:themeFillTint="33"/>
            <w:textDirection w:val="btLr"/>
            <w:vAlign w:val="center"/>
          </w:tcPr>
          <w:p w14:paraId="6F4EBFBC"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3B1E73ED"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1A5222D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5C0F607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4F5285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5C1AAE9C"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06A9784F"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2E7915D0"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19686819" w14:textId="77777777" w:rsidTr="004563F0">
        <w:trPr>
          <w:trHeight w:val="554"/>
        </w:trPr>
        <w:tc>
          <w:tcPr>
            <w:tcW w:w="708" w:type="dxa"/>
            <w:vMerge/>
            <w:shd w:val="clear" w:color="auto" w:fill="B5DCFF" w:themeFill="text2" w:themeFillTint="33"/>
            <w:vAlign w:val="center"/>
          </w:tcPr>
          <w:p w14:paraId="0E5C5B40"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8255D07"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1C6E808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646851A"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6A6D152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75D169C8"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7DD41E14"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4D92F25B"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6969F72D" w14:textId="77777777" w:rsidTr="004563F0">
        <w:trPr>
          <w:trHeight w:val="420"/>
        </w:trPr>
        <w:tc>
          <w:tcPr>
            <w:tcW w:w="1983" w:type="dxa"/>
            <w:gridSpan w:val="2"/>
            <w:vMerge w:val="restart"/>
            <w:shd w:val="clear" w:color="auto" w:fill="B5DCFF" w:themeFill="text2" w:themeFillTint="33"/>
            <w:vAlign w:val="center"/>
          </w:tcPr>
          <w:p w14:paraId="556E5528"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Povodně a přívalové povodně</w:t>
            </w:r>
          </w:p>
        </w:tc>
        <w:tc>
          <w:tcPr>
            <w:tcW w:w="4113" w:type="dxa"/>
            <w:gridSpan w:val="3"/>
            <w:shd w:val="clear" w:color="auto" w:fill="B5DCFF" w:themeFill="text2" w:themeFillTint="33"/>
            <w:vAlign w:val="center"/>
          </w:tcPr>
          <w:p w14:paraId="04C5C3B7"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31F1F156"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29C45060"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6B4C4E6F"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49CDD105" w14:textId="77777777" w:rsidTr="004563F0">
        <w:trPr>
          <w:trHeight w:val="554"/>
        </w:trPr>
        <w:tc>
          <w:tcPr>
            <w:tcW w:w="1983" w:type="dxa"/>
            <w:gridSpan w:val="2"/>
            <w:vMerge/>
            <w:tcBorders>
              <w:bottom w:val="single" w:sz="4" w:space="0" w:color="auto"/>
            </w:tcBorders>
            <w:shd w:val="clear" w:color="auto" w:fill="B5DCFF" w:themeFill="text2" w:themeFillTint="33"/>
            <w:vAlign w:val="center"/>
          </w:tcPr>
          <w:p w14:paraId="213C671F"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254CC7B6"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0D96547B"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5B33B179"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692C5109"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642DBD8E"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7FDFCDC2" w14:textId="77777777" w:rsidTr="004563F0">
        <w:trPr>
          <w:trHeight w:val="562"/>
        </w:trPr>
        <w:tc>
          <w:tcPr>
            <w:tcW w:w="708" w:type="dxa"/>
            <w:vMerge w:val="restart"/>
            <w:shd w:val="clear" w:color="auto" w:fill="B5DCFF" w:themeFill="text2" w:themeFillTint="33"/>
            <w:textDirection w:val="btLr"/>
            <w:vAlign w:val="center"/>
          </w:tcPr>
          <w:p w14:paraId="77D87DE3"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47625BD6"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2369E9A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31355508"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660BD192"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6E73BAAF"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68CDB3F2"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367D4C2B"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0E4C68EA" w14:textId="77777777" w:rsidTr="004563F0">
        <w:trPr>
          <w:trHeight w:val="556"/>
        </w:trPr>
        <w:tc>
          <w:tcPr>
            <w:tcW w:w="708" w:type="dxa"/>
            <w:vMerge/>
            <w:shd w:val="clear" w:color="auto" w:fill="B5DCFF" w:themeFill="text2" w:themeFillTint="33"/>
            <w:textDirection w:val="btLr"/>
            <w:vAlign w:val="center"/>
          </w:tcPr>
          <w:p w14:paraId="47E577E6"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49358619"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25665B3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62C69A5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781C908A"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7AE1E528"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47212671"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5DCCA114"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6F6EE32F" w14:textId="77777777" w:rsidTr="004563F0">
        <w:trPr>
          <w:trHeight w:val="550"/>
        </w:trPr>
        <w:tc>
          <w:tcPr>
            <w:tcW w:w="708" w:type="dxa"/>
            <w:vMerge/>
            <w:shd w:val="clear" w:color="auto" w:fill="B5DCFF" w:themeFill="text2" w:themeFillTint="33"/>
            <w:vAlign w:val="center"/>
          </w:tcPr>
          <w:p w14:paraId="24619B06"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4F84E9A1"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3903A50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BDEA15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06E1198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049CC7A8"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0DA41E53"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6C2C02A8"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745AEF09" w14:textId="77777777" w:rsidTr="004563F0">
        <w:trPr>
          <w:trHeight w:val="416"/>
        </w:trPr>
        <w:tc>
          <w:tcPr>
            <w:tcW w:w="1983" w:type="dxa"/>
            <w:gridSpan w:val="2"/>
            <w:vMerge w:val="restart"/>
            <w:shd w:val="clear" w:color="auto" w:fill="B5DCFF" w:themeFill="text2" w:themeFillTint="33"/>
            <w:vAlign w:val="center"/>
          </w:tcPr>
          <w:p w14:paraId="0C0E8188"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Vydatné srážky</w:t>
            </w:r>
          </w:p>
        </w:tc>
        <w:tc>
          <w:tcPr>
            <w:tcW w:w="4113" w:type="dxa"/>
            <w:gridSpan w:val="3"/>
            <w:shd w:val="clear" w:color="auto" w:fill="B5DCFF" w:themeFill="text2" w:themeFillTint="33"/>
            <w:vAlign w:val="center"/>
          </w:tcPr>
          <w:p w14:paraId="238BF0D6"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4AA2FE95"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6A0D86D9"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23FB222D"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5BD9C655" w14:textId="77777777" w:rsidTr="004563F0">
        <w:trPr>
          <w:trHeight w:val="586"/>
        </w:trPr>
        <w:tc>
          <w:tcPr>
            <w:tcW w:w="1983" w:type="dxa"/>
            <w:gridSpan w:val="2"/>
            <w:vMerge/>
            <w:tcBorders>
              <w:bottom w:val="single" w:sz="4" w:space="0" w:color="auto"/>
            </w:tcBorders>
            <w:shd w:val="clear" w:color="auto" w:fill="B5DCFF" w:themeFill="text2" w:themeFillTint="33"/>
            <w:vAlign w:val="center"/>
          </w:tcPr>
          <w:p w14:paraId="5F91328A"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604CC527"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7C344E05"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7DA20262"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4B427172"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4F070864"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775517B2" w14:textId="77777777" w:rsidTr="004563F0">
        <w:trPr>
          <w:trHeight w:val="552"/>
        </w:trPr>
        <w:tc>
          <w:tcPr>
            <w:tcW w:w="708" w:type="dxa"/>
            <w:vMerge w:val="restart"/>
            <w:shd w:val="clear" w:color="auto" w:fill="B5DCFF" w:themeFill="text2" w:themeFillTint="33"/>
            <w:textDirection w:val="btLr"/>
            <w:vAlign w:val="center"/>
          </w:tcPr>
          <w:p w14:paraId="4C9A9B32"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6240B1B7"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66EEB08A"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6DF7900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4D5D139D"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06C65B5C"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02AB8C6D"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0A36E753"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23332F02" w14:textId="77777777" w:rsidTr="004563F0">
        <w:trPr>
          <w:trHeight w:val="546"/>
        </w:trPr>
        <w:tc>
          <w:tcPr>
            <w:tcW w:w="708" w:type="dxa"/>
            <w:vMerge/>
            <w:shd w:val="clear" w:color="auto" w:fill="B5DCFF" w:themeFill="text2" w:themeFillTint="33"/>
            <w:textDirection w:val="btLr"/>
            <w:vAlign w:val="center"/>
          </w:tcPr>
          <w:p w14:paraId="167AEF82"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5430F7E"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78B6104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7B9AE31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0006898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15D5CA7F"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45C61931"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5BC156FE"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5FFB5EBA" w14:textId="77777777" w:rsidTr="004563F0">
        <w:trPr>
          <w:trHeight w:val="554"/>
        </w:trPr>
        <w:tc>
          <w:tcPr>
            <w:tcW w:w="708" w:type="dxa"/>
            <w:vMerge/>
            <w:shd w:val="clear" w:color="auto" w:fill="B5DCFF" w:themeFill="text2" w:themeFillTint="33"/>
            <w:vAlign w:val="center"/>
          </w:tcPr>
          <w:p w14:paraId="7D9F264E"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5D8D8295"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18D77EE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1E2BFF32"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18E9D92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5E3BE17D"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3A466714"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39ED4EF8"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36CC0A79" w14:textId="77777777" w:rsidTr="004563F0">
        <w:trPr>
          <w:trHeight w:val="562"/>
        </w:trPr>
        <w:tc>
          <w:tcPr>
            <w:tcW w:w="1983" w:type="dxa"/>
            <w:gridSpan w:val="2"/>
            <w:vMerge w:val="restart"/>
            <w:shd w:val="clear" w:color="auto" w:fill="B5DCFF" w:themeFill="text2" w:themeFillTint="33"/>
            <w:vAlign w:val="center"/>
          </w:tcPr>
          <w:p w14:paraId="496DEF38"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Zvyšování teplot</w:t>
            </w:r>
          </w:p>
        </w:tc>
        <w:tc>
          <w:tcPr>
            <w:tcW w:w="4113" w:type="dxa"/>
            <w:gridSpan w:val="3"/>
            <w:shd w:val="clear" w:color="auto" w:fill="B5DCFF" w:themeFill="text2" w:themeFillTint="33"/>
            <w:vAlign w:val="center"/>
          </w:tcPr>
          <w:p w14:paraId="197F1588"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3B69C23F"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634DBB6F"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381C7548"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62ECC88B" w14:textId="77777777" w:rsidTr="004563F0">
        <w:trPr>
          <w:trHeight w:val="570"/>
        </w:trPr>
        <w:tc>
          <w:tcPr>
            <w:tcW w:w="1983" w:type="dxa"/>
            <w:gridSpan w:val="2"/>
            <w:vMerge/>
            <w:tcBorders>
              <w:bottom w:val="single" w:sz="4" w:space="0" w:color="auto"/>
            </w:tcBorders>
            <w:shd w:val="clear" w:color="auto" w:fill="B5DCFF" w:themeFill="text2" w:themeFillTint="33"/>
            <w:vAlign w:val="center"/>
          </w:tcPr>
          <w:p w14:paraId="4CBA8A17"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2B506ECC"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47B744CD"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5CD74B41"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4A6EF433"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1D9B1E79"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66458912" w14:textId="77777777" w:rsidTr="004563F0">
        <w:trPr>
          <w:trHeight w:val="550"/>
        </w:trPr>
        <w:tc>
          <w:tcPr>
            <w:tcW w:w="708" w:type="dxa"/>
            <w:vMerge w:val="restart"/>
            <w:shd w:val="clear" w:color="auto" w:fill="B5DCFF" w:themeFill="text2" w:themeFillTint="33"/>
            <w:textDirection w:val="btLr"/>
            <w:vAlign w:val="center"/>
          </w:tcPr>
          <w:p w14:paraId="30D66C5E"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2D080CE5"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28E3704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385636E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5E84BB64"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2515E11E"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536A040E"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252A63DB"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1B3937CB" w14:textId="77777777" w:rsidTr="004563F0">
        <w:trPr>
          <w:trHeight w:val="558"/>
        </w:trPr>
        <w:tc>
          <w:tcPr>
            <w:tcW w:w="708" w:type="dxa"/>
            <w:vMerge/>
            <w:shd w:val="clear" w:color="auto" w:fill="B5DCFF" w:themeFill="text2" w:themeFillTint="33"/>
            <w:textDirection w:val="btLr"/>
            <w:vAlign w:val="center"/>
          </w:tcPr>
          <w:p w14:paraId="14A86071"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1A888DEB"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03B93310"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72E8933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F65DF0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622B1000"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2911A9C4"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25AA8EE9"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7ECFD36A" w14:textId="77777777" w:rsidTr="004563F0">
        <w:trPr>
          <w:trHeight w:val="552"/>
        </w:trPr>
        <w:tc>
          <w:tcPr>
            <w:tcW w:w="708" w:type="dxa"/>
            <w:vMerge/>
            <w:shd w:val="clear" w:color="auto" w:fill="B5DCFF" w:themeFill="text2" w:themeFillTint="33"/>
            <w:vAlign w:val="center"/>
          </w:tcPr>
          <w:p w14:paraId="7D1E3498"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AD4A0DC"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1A2BD24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1E2F4DD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17C99BE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2C6EB740"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2E78CCEC"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6B5A35D3"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445B5545" w14:textId="77777777" w:rsidTr="004563F0">
        <w:trPr>
          <w:trHeight w:val="546"/>
        </w:trPr>
        <w:tc>
          <w:tcPr>
            <w:tcW w:w="1983" w:type="dxa"/>
            <w:gridSpan w:val="2"/>
            <w:vMerge w:val="restart"/>
            <w:shd w:val="clear" w:color="auto" w:fill="B5DCFF" w:themeFill="text2" w:themeFillTint="33"/>
            <w:vAlign w:val="center"/>
          </w:tcPr>
          <w:p w14:paraId="05EE7BC7"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Extrémně vysoké teploty</w:t>
            </w:r>
          </w:p>
        </w:tc>
        <w:tc>
          <w:tcPr>
            <w:tcW w:w="4113" w:type="dxa"/>
            <w:gridSpan w:val="3"/>
            <w:shd w:val="clear" w:color="auto" w:fill="B5DCFF" w:themeFill="text2" w:themeFillTint="33"/>
            <w:vAlign w:val="center"/>
          </w:tcPr>
          <w:p w14:paraId="290F34EC"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476DFAFB"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61424054"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45AACBDA"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6831707A" w14:textId="77777777" w:rsidTr="004563F0">
        <w:trPr>
          <w:trHeight w:val="568"/>
        </w:trPr>
        <w:tc>
          <w:tcPr>
            <w:tcW w:w="1983" w:type="dxa"/>
            <w:gridSpan w:val="2"/>
            <w:vMerge/>
            <w:tcBorders>
              <w:bottom w:val="single" w:sz="4" w:space="0" w:color="auto"/>
            </w:tcBorders>
            <w:shd w:val="clear" w:color="auto" w:fill="B5DCFF" w:themeFill="text2" w:themeFillTint="33"/>
            <w:vAlign w:val="center"/>
          </w:tcPr>
          <w:p w14:paraId="7EE30131"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65B1BFCA"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6F17A67C"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795AD7C8"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2D1513DC"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1CA7B0AC"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2FF4B96E" w14:textId="77777777" w:rsidTr="004563F0">
        <w:trPr>
          <w:trHeight w:val="562"/>
        </w:trPr>
        <w:tc>
          <w:tcPr>
            <w:tcW w:w="708" w:type="dxa"/>
            <w:vMerge w:val="restart"/>
            <w:shd w:val="clear" w:color="auto" w:fill="B5DCFF" w:themeFill="text2" w:themeFillTint="33"/>
            <w:textDirection w:val="btLr"/>
            <w:vAlign w:val="center"/>
          </w:tcPr>
          <w:p w14:paraId="4BB4E8CA"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76535982"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769DBF0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1CB6FBB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32E3528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55E2D878"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7A9746FC"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188B381F"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62A1577A" w14:textId="77777777" w:rsidTr="004563F0">
        <w:trPr>
          <w:trHeight w:val="556"/>
        </w:trPr>
        <w:tc>
          <w:tcPr>
            <w:tcW w:w="708" w:type="dxa"/>
            <w:vMerge/>
            <w:shd w:val="clear" w:color="auto" w:fill="B5DCFF" w:themeFill="text2" w:themeFillTint="33"/>
            <w:textDirection w:val="btLr"/>
            <w:vAlign w:val="center"/>
          </w:tcPr>
          <w:p w14:paraId="5A7A8554"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2959D596"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7663AEC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69363ACD"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607AB13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5DECCC7D"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606DC4E1"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6E26D409"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1A08D087" w14:textId="77777777" w:rsidTr="004563F0">
        <w:trPr>
          <w:trHeight w:val="550"/>
        </w:trPr>
        <w:tc>
          <w:tcPr>
            <w:tcW w:w="708" w:type="dxa"/>
            <w:vMerge/>
            <w:shd w:val="clear" w:color="auto" w:fill="B5DCFF" w:themeFill="text2" w:themeFillTint="33"/>
            <w:vAlign w:val="center"/>
          </w:tcPr>
          <w:p w14:paraId="62A5C70C"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CD20E80"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7182F0A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4756502A"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54E48E0"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374EAF9D"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60B3E5A3"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707D829E"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1F964383" w14:textId="77777777" w:rsidTr="004563F0">
        <w:trPr>
          <w:trHeight w:val="558"/>
        </w:trPr>
        <w:tc>
          <w:tcPr>
            <w:tcW w:w="1983" w:type="dxa"/>
            <w:gridSpan w:val="2"/>
            <w:vMerge w:val="restart"/>
            <w:shd w:val="clear" w:color="auto" w:fill="B5DCFF" w:themeFill="text2" w:themeFillTint="33"/>
            <w:vAlign w:val="center"/>
          </w:tcPr>
          <w:p w14:paraId="5F347886"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Extrémní vítr</w:t>
            </w:r>
          </w:p>
        </w:tc>
        <w:tc>
          <w:tcPr>
            <w:tcW w:w="4113" w:type="dxa"/>
            <w:gridSpan w:val="3"/>
            <w:shd w:val="clear" w:color="auto" w:fill="B5DCFF" w:themeFill="text2" w:themeFillTint="33"/>
            <w:vAlign w:val="center"/>
          </w:tcPr>
          <w:p w14:paraId="7B009055"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5FADFD0C"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30D18C0D"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71F6AEA1"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763A0CF7" w14:textId="77777777" w:rsidTr="004563F0">
        <w:trPr>
          <w:trHeight w:val="566"/>
        </w:trPr>
        <w:tc>
          <w:tcPr>
            <w:tcW w:w="1983" w:type="dxa"/>
            <w:gridSpan w:val="2"/>
            <w:vMerge/>
            <w:tcBorders>
              <w:bottom w:val="single" w:sz="4" w:space="0" w:color="auto"/>
            </w:tcBorders>
            <w:shd w:val="clear" w:color="auto" w:fill="B5DCFF" w:themeFill="text2" w:themeFillTint="33"/>
            <w:vAlign w:val="center"/>
          </w:tcPr>
          <w:p w14:paraId="62A8B727"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7D8746B4"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49B06B0A"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10073E05"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00E30210"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1FD2D4CA"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3EE973AA" w14:textId="77777777" w:rsidTr="004563F0">
        <w:trPr>
          <w:trHeight w:val="546"/>
        </w:trPr>
        <w:tc>
          <w:tcPr>
            <w:tcW w:w="708" w:type="dxa"/>
            <w:vMerge w:val="restart"/>
            <w:shd w:val="clear" w:color="auto" w:fill="B5DCFF" w:themeFill="text2" w:themeFillTint="33"/>
            <w:textDirection w:val="btLr"/>
            <w:vAlign w:val="center"/>
          </w:tcPr>
          <w:p w14:paraId="2C10654B"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0C0AAC5D"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1083358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14A8D89B"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2C8A6902"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54EB3C21"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5F6EA5FD"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32E2B93F"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2F3A89F5" w14:textId="77777777" w:rsidTr="004563F0">
        <w:trPr>
          <w:trHeight w:val="554"/>
        </w:trPr>
        <w:tc>
          <w:tcPr>
            <w:tcW w:w="708" w:type="dxa"/>
            <w:vMerge/>
            <w:shd w:val="clear" w:color="auto" w:fill="B5DCFF" w:themeFill="text2" w:themeFillTint="33"/>
            <w:textDirection w:val="btLr"/>
            <w:vAlign w:val="center"/>
          </w:tcPr>
          <w:p w14:paraId="1D070911"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31F38F84"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67D5999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0871F92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176FB844"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33FCC88B"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03A64D0C"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1DE682F4"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36A966B0" w14:textId="77777777" w:rsidTr="004563F0">
        <w:trPr>
          <w:trHeight w:val="576"/>
        </w:trPr>
        <w:tc>
          <w:tcPr>
            <w:tcW w:w="708" w:type="dxa"/>
            <w:vMerge/>
            <w:shd w:val="clear" w:color="auto" w:fill="B5DCFF" w:themeFill="text2" w:themeFillTint="33"/>
            <w:vAlign w:val="center"/>
          </w:tcPr>
          <w:p w14:paraId="73CB4222"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57B51327"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58ACA24C"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71DB235C"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7EE873E2"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36B2A1DC"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7DF83907"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36B0C604"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0F3783B2" w14:textId="77777777" w:rsidTr="004563F0">
        <w:trPr>
          <w:trHeight w:val="542"/>
        </w:trPr>
        <w:tc>
          <w:tcPr>
            <w:tcW w:w="1983" w:type="dxa"/>
            <w:gridSpan w:val="2"/>
            <w:vMerge w:val="restart"/>
            <w:shd w:val="clear" w:color="auto" w:fill="B5DCFF" w:themeFill="text2" w:themeFillTint="33"/>
            <w:vAlign w:val="center"/>
          </w:tcPr>
          <w:p w14:paraId="1BD5429C"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Požáry vegetace</w:t>
            </w:r>
          </w:p>
        </w:tc>
        <w:tc>
          <w:tcPr>
            <w:tcW w:w="4113" w:type="dxa"/>
            <w:gridSpan w:val="3"/>
            <w:shd w:val="clear" w:color="auto" w:fill="B5DCFF" w:themeFill="text2" w:themeFillTint="33"/>
            <w:vAlign w:val="center"/>
          </w:tcPr>
          <w:p w14:paraId="5F6917E3"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Expozice (nejvyšší skóre)</w:t>
            </w:r>
          </w:p>
        </w:tc>
        <w:tc>
          <w:tcPr>
            <w:tcW w:w="353" w:type="dxa"/>
            <w:tcBorders>
              <w:bottom w:val="nil"/>
              <w:right w:val="nil"/>
            </w:tcBorders>
            <w:shd w:val="clear" w:color="auto" w:fill="auto"/>
            <w:vAlign w:val="center"/>
          </w:tcPr>
          <w:p w14:paraId="5DC648AA"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06" w:type="dxa"/>
            <w:tcBorders>
              <w:left w:val="nil"/>
              <w:bottom w:val="nil"/>
              <w:right w:val="nil"/>
            </w:tcBorders>
            <w:shd w:val="clear" w:color="auto" w:fill="auto"/>
            <w:vAlign w:val="center"/>
          </w:tcPr>
          <w:p w14:paraId="1ADE7C80"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1279" w:type="dxa"/>
            <w:tcBorders>
              <w:left w:val="nil"/>
              <w:bottom w:val="nil"/>
            </w:tcBorders>
            <w:shd w:val="clear" w:color="auto" w:fill="auto"/>
            <w:vAlign w:val="center"/>
          </w:tcPr>
          <w:p w14:paraId="645AECB3"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r>
      <w:tr w:rsidR="00A01D5B" w:rsidRPr="00711EF9" w14:paraId="2E627C3C" w14:textId="77777777" w:rsidTr="004563F0">
        <w:trPr>
          <w:trHeight w:val="564"/>
        </w:trPr>
        <w:tc>
          <w:tcPr>
            <w:tcW w:w="1983" w:type="dxa"/>
            <w:gridSpan w:val="2"/>
            <w:vMerge/>
            <w:tcBorders>
              <w:bottom w:val="single" w:sz="4" w:space="0" w:color="auto"/>
            </w:tcBorders>
            <w:shd w:val="clear" w:color="auto" w:fill="B5DCFF" w:themeFill="text2" w:themeFillTint="33"/>
            <w:vAlign w:val="center"/>
          </w:tcPr>
          <w:p w14:paraId="5FC3F005"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371" w:type="dxa"/>
            <w:tcBorders>
              <w:bottom w:val="single" w:sz="4" w:space="0" w:color="auto"/>
            </w:tcBorders>
            <w:shd w:val="clear" w:color="auto" w:fill="B5DCFF" w:themeFill="text2" w:themeFillTint="33"/>
            <w:vAlign w:val="center"/>
          </w:tcPr>
          <w:p w14:paraId="7ADBDE08"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tcBorders>
              <w:bottom w:val="single" w:sz="4" w:space="0" w:color="auto"/>
            </w:tcBorders>
            <w:shd w:val="clear" w:color="auto" w:fill="B5DCFF" w:themeFill="text2" w:themeFillTint="33"/>
            <w:vAlign w:val="center"/>
          </w:tcPr>
          <w:p w14:paraId="5FE1E086"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tcBorders>
              <w:bottom w:val="single" w:sz="4" w:space="0" w:color="auto"/>
            </w:tcBorders>
            <w:shd w:val="clear" w:color="auto" w:fill="B5DCFF" w:themeFill="text2" w:themeFillTint="33"/>
            <w:vAlign w:val="center"/>
          </w:tcPr>
          <w:p w14:paraId="776F6C30"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353" w:type="dxa"/>
            <w:tcBorders>
              <w:top w:val="nil"/>
              <w:bottom w:val="nil"/>
              <w:right w:val="nil"/>
            </w:tcBorders>
            <w:shd w:val="clear" w:color="auto" w:fill="auto"/>
            <w:vAlign w:val="center"/>
          </w:tcPr>
          <w:p w14:paraId="089662C7"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2485" w:type="dxa"/>
            <w:gridSpan w:val="2"/>
            <w:tcBorders>
              <w:top w:val="nil"/>
              <w:left w:val="nil"/>
              <w:bottom w:val="nil"/>
            </w:tcBorders>
            <w:shd w:val="clear" w:color="auto" w:fill="auto"/>
            <w:vAlign w:val="center"/>
          </w:tcPr>
          <w:p w14:paraId="0C583128"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zranitelnosti:</w:t>
            </w:r>
          </w:p>
        </w:tc>
      </w:tr>
      <w:tr w:rsidR="00A01D5B" w:rsidRPr="00711EF9" w14:paraId="5A24C615" w14:textId="77777777" w:rsidTr="004563F0">
        <w:trPr>
          <w:trHeight w:val="544"/>
        </w:trPr>
        <w:tc>
          <w:tcPr>
            <w:tcW w:w="708" w:type="dxa"/>
            <w:vMerge w:val="restart"/>
            <w:shd w:val="clear" w:color="auto" w:fill="B5DCFF" w:themeFill="text2" w:themeFillTint="33"/>
            <w:textDirection w:val="btLr"/>
            <w:vAlign w:val="center"/>
          </w:tcPr>
          <w:p w14:paraId="1344E630"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Citlivost (nejvyšší skóre)</w:t>
            </w:r>
          </w:p>
        </w:tc>
        <w:tc>
          <w:tcPr>
            <w:tcW w:w="1275" w:type="dxa"/>
            <w:shd w:val="clear" w:color="auto" w:fill="B5DCFF" w:themeFill="text2" w:themeFillTint="33"/>
            <w:vAlign w:val="center"/>
          </w:tcPr>
          <w:p w14:paraId="553F717D"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Vysoké</w:t>
            </w:r>
          </w:p>
        </w:tc>
        <w:tc>
          <w:tcPr>
            <w:tcW w:w="1371" w:type="dxa"/>
            <w:shd w:val="clear" w:color="auto" w:fill="FF0000"/>
            <w:vAlign w:val="center"/>
          </w:tcPr>
          <w:p w14:paraId="7DF1AF22"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0000"/>
            <w:vAlign w:val="center"/>
          </w:tcPr>
          <w:p w14:paraId="3BD8ACA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02655679"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04B30979"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637F0C32"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1279" w:type="dxa"/>
            <w:tcBorders>
              <w:top w:val="single" w:sz="4" w:space="0" w:color="auto"/>
              <w:left w:val="single" w:sz="4" w:space="0" w:color="auto"/>
              <w:bottom w:val="single" w:sz="4" w:space="0" w:color="auto"/>
            </w:tcBorders>
            <w:shd w:val="clear" w:color="auto" w:fill="FF0000"/>
            <w:vAlign w:val="center"/>
          </w:tcPr>
          <w:p w14:paraId="1C03D590"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5586402D" w14:textId="77777777" w:rsidTr="004563F0">
        <w:trPr>
          <w:trHeight w:val="588"/>
        </w:trPr>
        <w:tc>
          <w:tcPr>
            <w:tcW w:w="708" w:type="dxa"/>
            <w:vMerge/>
            <w:shd w:val="clear" w:color="auto" w:fill="B5DCFF" w:themeFill="text2" w:themeFillTint="33"/>
            <w:textDirection w:val="btLr"/>
            <w:vAlign w:val="center"/>
          </w:tcPr>
          <w:p w14:paraId="4FD00C7D"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7B7BF0B9"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371" w:type="dxa"/>
            <w:shd w:val="clear" w:color="auto" w:fill="FF0000"/>
            <w:vAlign w:val="center"/>
          </w:tcPr>
          <w:p w14:paraId="5CCED6D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FFC000"/>
            <w:vAlign w:val="center"/>
          </w:tcPr>
          <w:p w14:paraId="061452F8"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54BFA04D"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bottom w:val="nil"/>
              <w:right w:val="nil"/>
            </w:tcBorders>
            <w:shd w:val="clear" w:color="auto" w:fill="auto"/>
            <w:vAlign w:val="center"/>
          </w:tcPr>
          <w:p w14:paraId="56758A41"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bottom w:val="nil"/>
              <w:right w:val="single" w:sz="4" w:space="0" w:color="auto"/>
            </w:tcBorders>
            <w:shd w:val="clear" w:color="auto" w:fill="auto"/>
            <w:vAlign w:val="center"/>
          </w:tcPr>
          <w:p w14:paraId="7645C91C"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1279" w:type="dxa"/>
            <w:tcBorders>
              <w:top w:val="single" w:sz="4" w:space="0" w:color="auto"/>
              <w:left w:val="single" w:sz="4" w:space="0" w:color="auto"/>
              <w:bottom w:val="single" w:sz="4" w:space="0" w:color="auto"/>
            </w:tcBorders>
            <w:shd w:val="clear" w:color="auto" w:fill="FFC000"/>
            <w:vAlign w:val="center"/>
          </w:tcPr>
          <w:p w14:paraId="6E412DC8" w14:textId="77777777" w:rsidR="00A01D5B" w:rsidRPr="004D7451" w:rsidRDefault="00A01D5B" w:rsidP="004D0C3B">
            <w:pPr>
              <w:spacing w:line="264" w:lineRule="auto"/>
              <w:jc w:val="center"/>
              <w:rPr>
                <w:rFonts w:asciiTheme="minorHAnsi" w:hAnsiTheme="minorHAnsi" w:cstheme="minorHAnsi"/>
                <w:sz w:val="22"/>
                <w:szCs w:val="22"/>
                <w:lang w:val="cs-CZ"/>
              </w:rPr>
            </w:pPr>
          </w:p>
        </w:tc>
      </w:tr>
      <w:tr w:rsidR="00A01D5B" w:rsidRPr="00711EF9" w14:paraId="7D0C267A" w14:textId="77777777" w:rsidTr="004563F0">
        <w:trPr>
          <w:trHeight w:val="555"/>
        </w:trPr>
        <w:tc>
          <w:tcPr>
            <w:tcW w:w="708" w:type="dxa"/>
            <w:vMerge/>
            <w:shd w:val="clear" w:color="auto" w:fill="B5DCFF" w:themeFill="text2" w:themeFillTint="33"/>
            <w:vAlign w:val="center"/>
          </w:tcPr>
          <w:p w14:paraId="1A58D531"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5CF78048"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Nízké</w:t>
            </w:r>
          </w:p>
        </w:tc>
        <w:tc>
          <w:tcPr>
            <w:tcW w:w="1371" w:type="dxa"/>
            <w:shd w:val="clear" w:color="auto" w:fill="FFC000"/>
            <w:vAlign w:val="center"/>
          </w:tcPr>
          <w:p w14:paraId="1E012EF0"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2E726C6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371" w:type="dxa"/>
            <w:shd w:val="clear" w:color="auto" w:fill="92D050"/>
            <w:vAlign w:val="center"/>
          </w:tcPr>
          <w:p w14:paraId="76B6771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353" w:type="dxa"/>
            <w:tcBorders>
              <w:top w:val="nil"/>
              <w:right w:val="nil"/>
            </w:tcBorders>
            <w:shd w:val="clear" w:color="auto" w:fill="auto"/>
            <w:vAlign w:val="center"/>
          </w:tcPr>
          <w:p w14:paraId="5104E52F"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206" w:type="dxa"/>
            <w:tcBorders>
              <w:top w:val="nil"/>
              <w:left w:val="nil"/>
              <w:right w:val="single" w:sz="4" w:space="0" w:color="auto"/>
            </w:tcBorders>
            <w:shd w:val="clear" w:color="auto" w:fill="auto"/>
            <w:vAlign w:val="center"/>
          </w:tcPr>
          <w:p w14:paraId="43D91EE8"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1279" w:type="dxa"/>
            <w:tcBorders>
              <w:top w:val="single" w:sz="4" w:space="0" w:color="auto"/>
              <w:left w:val="single" w:sz="4" w:space="0" w:color="auto"/>
            </w:tcBorders>
            <w:shd w:val="clear" w:color="auto" w:fill="92D050"/>
            <w:vAlign w:val="center"/>
          </w:tcPr>
          <w:p w14:paraId="7B837428" w14:textId="77777777" w:rsidR="00A01D5B" w:rsidRPr="004D7451" w:rsidRDefault="00A01D5B" w:rsidP="004D0C3B">
            <w:pPr>
              <w:spacing w:line="264" w:lineRule="auto"/>
              <w:jc w:val="center"/>
              <w:rPr>
                <w:rFonts w:asciiTheme="minorHAnsi" w:hAnsiTheme="minorHAnsi" w:cstheme="minorHAnsi"/>
                <w:sz w:val="22"/>
                <w:szCs w:val="22"/>
                <w:lang w:val="cs-CZ"/>
              </w:rPr>
            </w:pPr>
          </w:p>
        </w:tc>
      </w:tr>
      <w:bookmarkEnd w:id="31"/>
      <w:bookmarkEnd w:id="33"/>
    </w:tbl>
    <w:p w14:paraId="562D1194" w14:textId="77777777" w:rsidR="00A01D5B" w:rsidRPr="00711EF9" w:rsidRDefault="00A01D5B" w:rsidP="00A01D5B">
      <w:pPr>
        <w:spacing w:line="264" w:lineRule="auto"/>
        <w:rPr>
          <w:rFonts w:asciiTheme="minorHAnsi" w:hAnsiTheme="minorHAnsi" w:cstheme="minorHAnsi"/>
          <w:sz w:val="22"/>
          <w:szCs w:val="22"/>
        </w:rPr>
      </w:pPr>
    </w:p>
    <w:p w14:paraId="1A082CF7" w14:textId="77777777" w:rsidR="00A01D5B" w:rsidRPr="00711EF9" w:rsidRDefault="00A01D5B" w:rsidP="00A01D5B">
      <w:pPr>
        <w:spacing w:before="120" w:line="264" w:lineRule="auto"/>
        <w:rPr>
          <w:rFonts w:asciiTheme="minorHAnsi" w:hAnsiTheme="minorHAnsi" w:cstheme="minorHAnsi"/>
          <w:sz w:val="22"/>
          <w:szCs w:val="22"/>
        </w:rPr>
      </w:pPr>
      <w:r w:rsidRPr="00711EF9">
        <w:rPr>
          <w:rFonts w:asciiTheme="minorHAnsi" w:hAnsiTheme="minorHAnsi" w:cstheme="minorHAnsi"/>
          <w:sz w:val="22"/>
          <w:szCs w:val="22"/>
        </w:rPr>
        <w:t xml:space="preserve">Výsledkem prověření (fáze 1) je určení, zda je nutné provést podrobnou analýzu významných potenciálních klimatických rizik (fáze 2): </w:t>
      </w:r>
    </w:p>
    <w:p w14:paraId="46B1BD2C" w14:textId="77777777" w:rsidR="00A01D5B" w:rsidRPr="00711EF9" w:rsidRDefault="00A01D5B" w:rsidP="00A01D5B">
      <w:pPr>
        <w:pStyle w:val="Odstavecseseznamem"/>
        <w:numPr>
          <w:ilvl w:val="0"/>
          <w:numId w:val="20"/>
        </w:numPr>
        <w:spacing w:before="120" w:after="120" w:line="264" w:lineRule="auto"/>
        <w:contextualSpacing w:val="0"/>
        <w:jc w:val="both"/>
        <w:rPr>
          <w:rFonts w:asciiTheme="minorHAnsi" w:hAnsiTheme="minorHAnsi" w:cstheme="minorHAnsi"/>
          <w:sz w:val="22"/>
          <w:szCs w:val="22"/>
        </w:rPr>
      </w:pPr>
      <w:bookmarkStart w:id="34" w:name="_Hlk137644239"/>
      <w:r w:rsidRPr="00711EF9">
        <w:rPr>
          <w:rFonts w:asciiTheme="minorHAnsi" w:hAnsiTheme="minorHAnsi" w:cstheme="minorHAnsi"/>
          <w:b/>
          <w:sz w:val="22"/>
          <w:szCs w:val="22"/>
        </w:rPr>
        <w:t>Pokud jsou identifikována pouze klimatická nebezpečí s nízkou úrovní zranitelnosti</w:t>
      </w:r>
      <w:r w:rsidRPr="00711EF9">
        <w:rPr>
          <w:rFonts w:asciiTheme="minorHAnsi" w:hAnsiTheme="minorHAnsi" w:cstheme="minorHAnsi"/>
          <w:sz w:val="22"/>
          <w:szCs w:val="22"/>
        </w:rPr>
        <w:t>,</w:t>
      </w:r>
      <w:r w:rsidRPr="00711EF9">
        <w:rPr>
          <w:rFonts w:asciiTheme="minorHAnsi" w:hAnsiTheme="minorHAnsi" w:cstheme="minorHAnsi"/>
          <w:b/>
          <w:sz w:val="22"/>
          <w:szCs w:val="22"/>
        </w:rPr>
        <w:t xml:space="preserve"> </w:t>
      </w:r>
      <w:r w:rsidRPr="00711EF9">
        <w:rPr>
          <w:rFonts w:asciiTheme="minorHAnsi" w:hAnsiTheme="minorHAnsi" w:cstheme="minorHAnsi"/>
          <w:sz w:val="22"/>
          <w:szCs w:val="22"/>
        </w:rPr>
        <w:t>prověřování projektu v pilíři přizpůsobení se změně klimatu končí analýzou zranitelnosti (fází 1)</w:t>
      </w:r>
    </w:p>
    <w:p w14:paraId="2BB318BA" w14:textId="648AC018" w:rsidR="00A01D5B" w:rsidRPr="00711EF9" w:rsidRDefault="00A01D5B" w:rsidP="00A01D5B">
      <w:pPr>
        <w:pStyle w:val="Odstavecseseznamem"/>
        <w:numPr>
          <w:ilvl w:val="0"/>
          <w:numId w:val="20"/>
        </w:numPr>
        <w:spacing w:before="120" w:after="120" w:line="264" w:lineRule="auto"/>
        <w:contextualSpacing w:val="0"/>
        <w:jc w:val="both"/>
        <w:rPr>
          <w:rFonts w:asciiTheme="minorHAnsi" w:hAnsiTheme="minorHAnsi" w:cstheme="minorHAnsi"/>
          <w:sz w:val="22"/>
          <w:szCs w:val="22"/>
        </w:rPr>
      </w:pPr>
      <w:r w:rsidRPr="00711EF9">
        <w:rPr>
          <w:rFonts w:asciiTheme="minorHAnsi" w:hAnsiTheme="minorHAnsi" w:cstheme="minorHAnsi"/>
          <w:b/>
          <w:sz w:val="22"/>
          <w:szCs w:val="22"/>
        </w:rPr>
        <w:t>Pokud jsou identifikována klimatická nebezpečí s vysokou nebo střední úrovní zranitelnosti alespoň v jednom klimatickému riziku</w:t>
      </w:r>
      <w:r w:rsidRPr="00711EF9">
        <w:rPr>
          <w:rFonts w:asciiTheme="minorHAnsi" w:hAnsiTheme="minorHAnsi" w:cstheme="minorHAnsi"/>
          <w:sz w:val="22"/>
          <w:szCs w:val="22"/>
        </w:rPr>
        <w:t>, je nutné zpracovat podrobnou analýzu (fáze 2) pro tato (střední a vysoká) rizika.</w:t>
      </w:r>
    </w:p>
    <w:bookmarkEnd w:id="34"/>
    <w:p w14:paraId="10C865F3" w14:textId="77777777" w:rsidR="00A01D5B" w:rsidRPr="00711EF9" w:rsidRDefault="00A01D5B" w:rsidP="00A01D5B">
      <w:pPr>
        <w:pStyle w:val="Odstavecseseznamem"/>
        <w:jc w:val="both"/>
        <w:rPr>
          <w:rFonts w:asciiTheme="minorHAnsi" w:hAnsiTheme="minorHAnsi" w:cstheme="minorHAnsi"/>
          <w:b/>
          <w:sz w:val="22"/>
          <w:szCs w:val="22"/>
        </w:rPr>
      </w:pPr>
      <w:r w:rsidRPr="00711EF9">
        <w:rPr>
          <w:rFonts w:asciiTheme="minorHAnsi" w:hAnsiTheme="minorHAnsi" w:cstheme="minorHAnsi"/>
          <w:b/>
          <w:sz w:val="22"/>
          <w:szCs w:val="22"/>
        </w:rPr>
        <w:t>Výsledky tohoto posouzení a popis opatření ke zmírnění vlivu těchto projevů na realizovanou infrastrukturu žadatel uvede v části „Text doplní žadatel“ na konci oddílu tabulky „Přizpůsobení se změně klimatu“</w:t>
      </w:r>
    </w:p>
    <w:p w14:paraId="72FBCE9A" w14:textId="36CB9A3B" w:rsidR="00A01D5B" w:rsidRDefault="00A01D5B" w:rsidP="00A01D5B">
      <w:pPr>
        <w:pStyle w:val="Odstavecseseznamem"/>
        <w:jc w:val="both"/>
        <w:rPr>
          <w:rFonts w:asciiTheme="minorHAnsi" w:hAnsiTheme="minorHAnsi" w:cstheme="minorHAnsi"/>
          <w:sz w:val="22"/>
          <w:szCs w:val="22"/>
        </w:rPr>
      </w:pPr>
      <w:r w:rsidRPr="00711EF9">
        <w:rPr>
          <w:rFonts w:asciiTheme="minorHAnsi" w:hAnsiTheme="minorHAnsi" w:cstheme="minorHAnsi"/>
          <w:sz w:val="22"/>
          <w:szCs w:val="22"/>
        </w:rPr>
        <w:t xml:space="preserve"> </w:t>
      </w:r>
    </w:p>
    <w:p w14:paraId="3BE89436" w14:textId="77777777" w:rsidR="001879C1" w:rsidRPr="00711EF9" w:rsidRDefault="001879C1" w:rsidP="00A01D5B">
      <w:pPr>
        <w:pStyle w:val="Odstavecseseznamem"/>
        <w:jc w:val="both"/>
        <w:rPr>
          <w:rFonts w:asciiTheme="minorHAnsi" w:hAnsiTheme="minorHAnsi" w:cstheme="minorHAnsi"/>
          <w:sz w:val="22"/>
          <w:szCs w:val="22"/>
        </w:rPr>
      </w:pPr>
    </w:p>
    <w:p w14:paraId="4131D40B" w14:textId="77777777" w:rsidR="00A01D5B" w:rsidRPr="00711EF9" w:rsidRDefault="00A01D5B" w:rsidP="00646247">
      <w:pPr>
        <w:pStyle w:val="Nadpis3"/>
      </w:pPr>
      <w:bookmarkStart w:id="35" w:name="_Toc141283644"/>
      <w:r w:rsidRPr="00711EF9">
        <w:t>3.2.2 Fáze 2 – Podrobná analýza z hlediska adaptace</w:t>
      </w:r>
      <w:bookmarkEnd w:id="35"/>
    </w:p>
    <w:p w14:paraId="3D196CF7"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Pro fázi 2 CP v oblasti adaptace se </w:t>
      </w:r>
      <w:r w:rsidRPr="00711EF9">
        <w:rPr>
          <w:rFonts w:asciiTheme="minorHAnsi" w:hAnsiTheme="minorHAnsi" w:cstheme="minorHAnsi"/>
          <w:b/>
          <w:sz w:val="22"/>
          <w:szCs w:val="22"/>
          <w:u w:val="single"/>
        </w:rPr>
        <w:t>doporučuje využívat služeb stávající certifikovaných / autorizovaných</w:t>
      </w:r>
      <w:r w:rsidRPr="00711EF9">
        <w:rPr>
          <w:rFonts w:asciiTheme="minorHAnsi" w:hAnsiTheme="minorHAnsi" w:cstheme="minorHAnsi"/>
          <w:b/>
          <w:sz w:val="22"/>
          <w:szCs w:val="22"/>
        </w:rPr>
        <w:t xml:space="preserve"> </w:t>
      </w:r>
      <w:r w:rsidRPr="00711EF9">
        <w:rPr>
          <w:rFonts w:asciiTheme="minorHAnsi" w:hAnsiTheme="minorHAnsi" w:cstheme="minorHAnsi"/>
          <w:b/>
          <w:sz w:val="22"/>
          <w:szCs w:val="22"/>
          <w:u w:val="single"/>
        </w:rPr>
        <w:t>osob</w:t>
      </w:r>
      <w:r w:rsidRPr="00711EF9">
        <w:rPr>
          <w:rFonts w:asciiTheme="minorHAnsi" w:hAnsiTheme="minorHAnsi" w:cstheme="minorHAnsi"/>
          <w:b/>
          <w:sz w:val="22"/>
          <w:szCs w:val="22"/>
        </w:rPr>
        <w:t xml:space="preserve"> </w:t>
      </w:r>
      <w:r w:rsidRPr="00711EF9">
        <w:rPr>
          <w:rFonts w:asciiTheme="minorHAnsi" w:hAnsiTheme="minorHAnsi" w:cstheme="minorHAnsi"/>
          <w:sz w:val="22"/>
          <w:szCs w:val="22"/>
        </w:rPr>
        <w:t>z následujícího okruhu: energetičtí specialisté, osoby autorizované k provádění auditu dle ISO 14001, osoby oprávněné ke zpracování dokumentace EIA, případně dále autorizovaní inženýři sdružení v České komoře autorizovaných inženýrů a techniků činných ve výstavbě (ČKAIT).</w:t>
      </w:r>
    </w:p>
    <w:p w14:paraId="13761287" w14:textId="77777777" w:rsidR="00A01D5B" w:rsidRPr="00711EF9" w:rsidRDefault="00A01D5B" w:rsidP="00A01D5B">
      <w:pPr>
        <w:spacing w:before="240" w:after="120" w:line="264" w:lineRule="auto"/>
        <w:jc w:val="both"/>
        <w:rPr>
          <w:rFonts w:asciiTheme="minorHAnsi" w:hAnsiTheme="minorHAnsi" w:cstheme="minorHAnsi"/>
          <w:bCs/>
          <w:sz w:val="22"/>
          <w:szCs w:val="22"/>
        </w:rPr>
      </w:pPr>
      <w:r w:rsidRPr="00711EF9">
        <w:rPr>
          <w:rFonts w:asciiTheme="minorHAnsi" w:hAnsiTheme="minorHAnsi" w:cstheme="minorHAnsi"/>
          <w:bCs/>
          <w:sz w:val="22"/>
          <w:szCs w:val="22"/>
        </w:rPr>
        <w:t>Cílem fáze 2 je posouzení klimatických rizik včetně analýz pravděpodobnosti a dopadu a zjištěná klimatická rizika vyhodnocená ve fázi jedna jako střední nebo vysoká.</w:t>
      </w:r>
    </w:p>
    <w:p w14:paraId="33B193DE" w14:textId="77777777" w:rsidR="00A01D5B" w:rsidRPr="00711EF9" w:rsidRDefault="00A01D5B" w:rsidP="00A01D5B">
      <w:pPr>
        <w:keepNext/>
        <w:spacing w:after="120" w:line="264" w:lineRule="auto"/>
        <w:jc w:val="both"/>
        <w:rPr>
          <w:rFonts w:asciiTheme="minorHAnsi" w:hAnsiTheme="minorHAnsi" w:cstheme="minorHAnsi"/>
          <w:b/>
          <w:kern w:val="22"/>
          <w:sz w:val="22"/>
          <w:szCs w:val="22"/>
        </w:rPr>
      </w:pPr>
      <w:r w:rsidRPr="00711EF9">
        <w:rPr>
          <w:rFonts w:asciiTheme="minorHAnsi" w:hAnsiTheme="minorHAnsi" w:cstheme="minorHAnsi"/>
          <w:b/>
          <w:kern w:val="22"/>
          <w:sz w:val="22"/>
          <w:szCs w:val="22"/>
        </w:rPr>
        <w:t>Analýza pravděpodobnosti</w:t>
      </w:r>
    </w:p>
    <w:p w14:paraId="3E8288C9"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Zpracovatel vypracuje analýzu pravděpodobnosti (výskytu určených klimatických nebezpečí v daném časovém rámci projektu). Výstupem analýzy pravděpodobnosti bude kvalifikovaný odhad pravděpodobnosti </w:t>
      </w:r>
      <w:r w:rsidRPr="00711EF9">
        <w:rPr>
          <w:rFonts w:asciiTheme="minorHAnsi" w:hAnsiTheme="minorHAnsi" w:cstheme="minorHAnsi"/>
          <w:sz w:val="22"/>
          <w:szCs w:val="22"/>
        </w:rPr>
        <w:lastRenderedPageBreak/>
        <w:t>výskytu každého klimatického nebezpečí s vysokou nebo střední úrovní zranitelnosti v průběhu předpokládané životnosti infrastruktury.</w:t>
      </w:r>
    </w:p>
    <w:p w14:paraId="30C65865" w14:textId="77777777" w:rsidR="00A01D5B" w:rsidRPr="00711EF9" w:rsidRDefault="00A01D5B" w:rsidP="00A01D5B">
      <w:pPr>
        <w:spacing w:after="120" w:line="264" w:lineRule="auto"/>
        <w:jc w:val="both"/>
        <w:rPr>
          <w:rFonts w:asciiTheme="minorHAnsi" w:hAnsiTheme="minorHAnsi" w:cstheme="minorHAnsi"/>
          <w:b/>
          <w:kern w:val="22"/>
          <w:sz w:val="22"/>
          <w:szCs w:val="22"/>
        </w:rPr>
      </w:pPr>
      <w:r w:rsidRPr="00711EF9">
        <w:rPr>
          <w:rFonts w:asciiTheme="minorHAnsi" w:hAnsiTheme="minorHAnsi" w:cstheme="minorHAnsi"/>
          <w:b/>
          <w:kern w:val="22"/>
          <w:sz w:val="22"/>
          <w:szCs w:val="22"/>
        </w:rPr>
        <w:t>Analýza dopadu</w:t>
      </w:r>
    </w:p>
    <w:p w14:paraId="4439D835"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Zpracovatel vypracuje analýzu dopadu (výskytu určených klimatických nebezpečí v daném časovém rámci projektu). Výstupem analýzy dopadu bude kvalifikovaný odhad velikosti dopadu každého klimatického nebezpečí s vysokou nebo střední úrovní zranitelnosti na jednotlivé rizikové oblasti v průběhu předpokládané životnosti infrastruktury.</w:t>
      </w:r>
    </w:p>
    <w:p w14:paraId="7A2847F6" w14:textId="77777777" w:rsidR="00A01D5B" w:rsidRPr="00711EF9" w:rsidRDefault="00A01D5B" w:rsidP="00A01D5B">
      <w:pPr>
        <w:spacing w:after="120" w:line="264" w:lineRule="auto"/>
        <w:jc w:val="both"/>
        <w:rPr>
          <w:rFonts w:asciiTheme="minorHAnsi" w:hAnsiTheme="minorHAnsi" w:cstheme="minorHAnsi"/>
          <w:b/>
          <w:kern w:val="22"/>
          <w:sz w:val="22"/>
          <w:szCs w:val="22"/>
        </w:rPr>
      </w:pPr>
      <w:r w:rsidRPr="00711EF9">
        <w:rPr>
          <w:rFonts w:asciiTheme="minorHAnsi" w:hAnsiTheme="minorHAnsi" w:cstheme="minorHAnsi"/>
          <w:b/>
          <w:kern w:val="22"/>
          <w:sz w:val="22"/>
          <w:szCs w:val="22"/>
        </w:rPr>
        <w:t>Analýza rizik</w:t>
      </w:r>
    </w:p>
    <w:p w14:paraId="765D98FB"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Zpracovatel vypracuje analýzu rizik (která kombinuje výsledky analýzy pravděpodobnosti a analýzy dopadu). </w:t>
      </w:r>
    </w:p>
    <w:p w14:paraId="7FC2D5AF"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Výstupem analýzy rizik v případě projektu infrastruktury bude následující tabulka:</w:t>
      </w:r>
    </w:p>
    <w:tbl>
      <w:tblPr>
        <w:tblStyle w:val="Mkatabulky"/>
        <w:tblW w:w="9072" w:type="dxa"/>
        <w:tblLook w:val="04A0" w:firstRow="1" w:lastRow="0" w:firstColumn="1" w:lastColumn="0" w:noHBand="0" w:noVBand="1"/>
      </w:tblPr>
      <w:tblGrid>
        <w:gridCol w:w="525"/>
        <w:gridCol w:w="1229"/>
        <w:gridCol w:w="1366"/>
        <w:gridCol w:w="931"/>
        <w:gridCol w:w="1036"/>
        <w:gridCol w:w="948"/>
        <w:gridCol w:w="1378"/>
        <w:gridCol w:w="283"/>
        <w:gridCol w:w="850"/>
        <w:gridCol w:w="526"/>
      </w:tblGrid>
      <w:tr w:rsidR="00A01D5B" w:rsidRPr="004D7451" w14:paraId="5A51B61C" w14:textId="77777777" w:rsidTr="004D0C3B">
        <w:trPr>
          <w:trHeight w:val="613"/>
        </w:trPr>
        <w:tc>
          <w:tcPr>
            <w:tcW w:w="9072" w:type="dxa"/>
            <w:gridSpan w:val="10"/>
            <w:shd w:val="clear" w:color="auto" w:fill="B5DCFF" w:themeFill="text2" w:themeFillTint="33"/>
            <w:vAlign w:val="center"/>
          </w:tcPr>
          <w:p w14:paraId="708C8831"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Analýza rizik</w:t>
            </w:r>
          </w:p>
        </w:tc>
      </w:tr>
      <w:tr w:rsidR="00A01D5B" w:rsidRPr="004D7451" w14:paraId="4807C6F0" w14:textId="77777777" w:rsidTr="004D0C3B">
        <w:trPr>
          <w:trHeight w:val="613"/>
        </w:trPr>
        <w:tc>
          <w:tcPr>
            <w:tcW w:w="1701" w:type="dxa"/>
            <w:gridSpan w:val="2"/>
            <w:vMerge w:val="restart"/>
            <w:shd w:val="clear" w:color="auto" w:fill="B5DCFF" w:themeFill="text2" w:themeFillTint="33"/>
            <w:vAlign w:val="center"/>
          </w:tcPr>
          <w:p w14:paraId="0BC4492F"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Určená klimatická nebezpečí dle kombinace (</w:t>
            </w:r>
            <w:proofErr w:type="spellStart"/>
            <w:r w:rsidRPr="004D7451">
              <w:rPr>
                <w:rFonts w:asciiTheme="minorHAnsi" w:hAnsiTheme="minorHAnsi" w:cstheme="minorHAnsi"/>
                <w:b/>
                <w:bCs/>
                <w:i/>
                <w:iCs/>
                <w:sz w:val="22"/>
                <w:szCs w:val="22"/>
                <w:lang w:val="cs-CZ"/>
              </w:rPr>
              <w:t>xxx</w:t>
            </w:r>
            <w:proofErr w:type="spellEnd"/>
            <w:r w:rsidRPr="004D7451">
              <w:rPr>
                <w:rFonts w:asciiTheme="minorHAnsi" w:hAnsiTheme="minorHAnsi" w:cstheme="minorHAnsi"/>
                <w:b/>
                <w:bCs/>
                <w:sz w:val="22"/>
                <w:szCs w:val="22"/>
                <w:lang w:val="cs-CZ"/>
              </w:rPr>
              <w:t>)</w:t>
            </w:r>
          </w:p>
        </w:tc>
        <w:tc>
          <w:tcPr>
            <w:tcW w:w="5529" w:type="dxa"/>
            <w:gridSpan w:val="5"/>
            <w:shd w:val="clear" w:color="auto" w:fill="B5DCFF" w:themeFill="text2" w:themeFillTint="33"/>
            <w:vAlign w:val="center"/>
          </w:tcPr>
          <w:p w14:paraId="043850F7" w14:textId="77777777" w:rsidR="00A01D5B" w:rsidRPr="004D7451" w:rsidRDefault="00A01D5B" w:rsidP="004D0C3B">
            <w:pPr>
              <w:spacing w:line="264" w:lineRule="auto"/>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Dopad (velikost)</w:t>
            </w:r>
          </w:p>
        </w:tc>
        <w:tc>
          <w:tcPr>
            <w:tcW w:w="283" w:type="dxa"/>
            <w:tcBorders>
              <w:bottom w:val="nil"/>
              <w:right w:val="nil"/>
            </w:tcBorders>
            <w:shd w:val="clear" w:color="auto" w:fill="auto"/>
            <w:vAlign w:val="center"/>
          </w:tcPr>
          <w:p w14:paraId="7F86D2BE" w14:textId="77777777" w:rsidR="00A01D5B" w:rsidRPr="004D7451" w:rsidRDefault="00A01D5B" w:rsidP="004D0C3B">
            <w:pPr>
              <w:spacing w:line="264" w:lineRule="auto"/>
              <w:jc w:val="center"/>
              <w:rPr>
                <w:rFonts w:asciiTheme="minorHAnsi" w:hAnsiTheme="minorHAnsi" w:cstheme="minorHAnsi"/>
                <w:b/>
                <w:bCs/>
                <w:sz w:val="22"/>
                <w:szCs w:val="22"/>
                <w:lang w:val="cs-CZ"/>
              </w:rPr>
            </w:pPr>
          </w:p>
        </w:tc>
        <w:tc>
          <w:tcPr>
            <w:tcW w:w="922" w:type="dxa"/>
            <w:tcBorders>
              <w:left w:val="nil"/>
              <w:bottom w:val="nil"/>
              <w:right w:val="nil"/>
            </w:tcBorders>
            <w:shd w:val="clear" w:color="auto" w:fill="auto"/>
            <w:vAlign w:val="center"/>
          </w:tcPr>
          <w:p w14:paraId="724FBA02" w14:textId="77777777" w:rsidR="00A01D5B" w:rsidRPr="004D7451" w:rsidRDefault="00A01D5B" w:rsidP="004D0C3B">
            <w:pPr>
              <w:jc w:val="center"/>
              <w:rPr>
                <w:rFonts w:asciiTheme="minorHAnsi" w:hAnsiTheme="minorHAnsi" w:cstheme="minorHAnsi"/>
                <w:b/>
                <w:bCs/>
                <w:sz w:val="22"/>
                <w:szCs w:val="22"/>
                <w:lang w:val="cs-CZ"/>
              </w:rPr>
            </w:pPr>
          </w:p>
        </w:tc>
        <w:tc>
          <w:tcPr>
            <w:tcW w:w="637" w:type="dxa"/>
            <w:tcBorders>
              <w:left w:val="nil"/>
              <w:bottom w:val="nil"/>
            </w:tcBorders>
            <w:shd w:val="clear" w:color="auto" w:fill="auto"/>
            <w:vAlign w:val="center"/>
          </w:tcPr>
          <w:p w14:paraId="779FC9A5" w14:textId="77777777" w:rsidR="00A01D5B" w:rsidRPr="004D7451" w:rsidRDefault="00A01D5B" w:rsidP="004D0C3B">
            <w:pPr>
              <w:jc w:val="center"/>
              <w:rPr>
                <w:rFonts w:asciiTheme="minorHAnsi" w:hAnsiTheme="minorHAnsi" w:cstheme="minorHAnsi"/>
                <w:b/>
                <w:bCs/>
                <w:sz w:val="22"/>
                <w:szCs w:val="22"/>
                <w:lang w:val="cs-CZ"/>
              </w:rPr>
            </w:pPr>
          </w:p>
        </w:tc>
      </w:tr>
      <w:tr w:rsidR="00A01D5B" w:rsidRPr="004D7451" w14:paraId="628D194A" w14:textId="77777777" w:rsidTr="004D0C3B">
        <w:trPr>
          <w:trHeight w:val="885"/>
        </w:trPr>
        <w:tc>
          <w:tcPr>
            <w:tcW w:w="1701" w:type="dxa"/>
            <w:gridSpan w:val="2"/>
            <w:vMerge/>
            <w:tcBorders>
              <w:bottom w:val="single" w:sz="4" w:space="0" w:color="auto"/>
            </w:tcBorders>
            <w:shd w:val="clear" w:color="auto" w:fill="B5DCFF" w:themeFill="text2" w:themeFillTint="33"/>
            <w:vAlign w:val="center"/>
          </w:tcPr>
          <w:p w14:paraId="6D67B2BC"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105" w:type="dxa"/>
            <w:tcBorders>
              <w:bottom w:val="single" w:sz="4" w:space="0" w:color="auto"/>
            </w:tcBorders>
            <w:shd w:val="clear" w:color="auto" w:fill="B5DCFF" w:themeFill="text2" w:themeFillTint="33"/>
            <w:vAlign w:val="center"/>
          </w:tcPr>
          <w:p w14:paraId="3E40D66D" w14:textId="723131C4"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Nevýznamný</w:t>
            </w:r>
          </w:p>
        </w:tc>
        <w:tc>
          <w:tcPr>
            <w:tcW w:w="1106" w:type="dxa"/>
            <w:tcBorders>
              <w:bottom w:val="single" w:sz="4" w:space="0" w:color="auto"/>
            </w:tcBorders>
            <w:shd w:val="clear" w:color="auto" w:fill="B5DCFF" w:themeFill="text2" w:themeFillTint="33"/>
            <w:vAlign w:val="center"/>
          </w:tcPr>
          <w:p w14:paraId="586EDE73"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Malý</w:t>
            </w:r>
          </w:p>
        </w:tc>
        <w:tc>
          <w:tcPr>
            <w:tcW w:w="1106" w:type="dxa"/>
            <w:tcBorders>
              <w:bottom w:val="single" w:sz="4" w:space="0" w:color="auto"/>
            </w:tcBorders>
            <w:shd w:val="clear" w:color="auto" w:fill="B5DCFF" w:themeFill="text2" w:themeFillTint="33"/>
            <w:vAlign w:val="center"/>
          </w:tcPr>
          <w:p w14:paraId="3058CD3A"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Nevelký</w:t>
            </w:r>
          </w:p>
        </w:tc>
        <w:tc>
          <w:tcPr>
            <w:tcW w:w="1106" w:type="dxa"/>
            <w:tcBorders>
              <w:bottom w:val="single" w:sz="4" w:space="0" w:color="auto"/>
            </w:tcBorders>
            <w:shd w:val="clear" w:color="auto" w:fill="B5DCFF" w:themeFill="text2" w:themeFillTint="33"/>
            <w:vAlign w:val="center"/>
          </w:tcPr>
          <w:p w14:paraId="59C5EFAD" w14:textId="77777777"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Velký</w:t>
            </w:r>
          </w:p>
        </w:tc>
        <w:tc>
          <w:tcPr>
            <w:tcW w:w="1106" w:type="dxa"/>
            <w:tcBorders>
              <w:bottom w:val="single" w:sz="4" w:space="0" w:color="auto"/>
            </w:tcBorders>
            <w:shd w:val="clear" w:color="auto" w:fill="B5DCFF" w:themeFill="text2" w:themeFillTint="33"/>
            <w:vAlign w:val="center"/>
          </w:tcPr>
          <w:p w14:paraId="1988B63D" w14:textId="644F1088" w:rsidR="00A01D5B" w:rsidRPr="004D7451" w:rsidRDefault="00A01D5B" w:rsidP="004D0C3B">
            <w:pPr>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Katastrofický</w:t>
            </w:r>
          </w:p>
        </w:tc>
        <w:tc>
          <w:tcPr>
            <w:tcW w:w="283" w:type="dxa"/>
            <w:tcBorders>
              <w:top w:val="nil"/>
              <w:bottom w:val="nil"/>
              <w:right w:val="nil"/>
            </w:tcBorders>
            <w:shd w:val="clear" w:color="auto" w:fill="auto"/>
            <w:vAlign w:val="center"/>
          </w:tcPr>
          <w:p w14:paraId="2CC3F556"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1559" w:type="dxa"/>
            <w:gridSpan w:val="2"/>
            <w:tcBorders>
              <w:top w:val="nil"/>
              <w:left w:val="nil"/>
              <w:bottom w:val="nil"/>
            </w:tcBorders>
            <w:shd w:val="clear" w:color="auto" w:fill="auto"/>
            <w:vAlign w:val="center"/>
          </w:tcPr>
          <w:p w14:paraId="74A7C067" w14:textId="77777777" w:rsidR="00A01D5B" w:rsidRPr="004D7451" w:rsidRDefault="00A01D5B" w:rsidP="004D0C3B">
            <w:pPr>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Úroveň rizika:</w:t>
            </w:r>
          </w:p>
        </w:tc>
      </w:tr>
      <w:tr w:rsidR="00A01D5B" w:rsidRPr="004D7451" w14:paraId="2C845A97" w14:textId="77777777" w:rsidTr="004D0C3B">
        <w:trPr>
          <w:trHeight w:val="649"/>
        </w:trPr>
        <w:tc>
          <w:tcPr>
            <w:tcW w:w="426" w:type="dxa"/>
            <w:vMerge w:val="restart"/>
            <w:shd w:val="clear" w:color="auto" w:fill="B5DCFF" w:themeFill="text2" w:themeFillTint="33"/>
            <w:textDirection w:val="btLr"/>
            <w:vAlign w:val="center"/>
          </w:tcPr>
          <w:p w14:paraId="5A101F0C"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r w:rsidRPr="004D7451">
              <w:rPr>
                <w:rFonts w:asciiTheme="minorHAnsi" w:hAnsiTheme="minorHAnsi" w:cstheme="minorHAnsi"/>
                <w:b/>
                <w:bCs/>
                <w:sz w:val="22"/>
                <w:szCs w:val="22"/>
                <w:lang w:val="cs-CZ"/>
              </w:rPr>
              <w:t>Pravděpodobnost (výskytu)</w:t>
            </w:r>
          </w:p>
        </w:tc>
        <w:tc>
          <w:tcPr>
            <w:tcW w:w="1275" w:type="dxa"/>
            <w:shd w:val="clear" w:color="auto" w:fill="B5DCFF" w:themeFill="text2" w:themeFillTint="33"/>
            <w:vAlign w:val="center"/>
          </w:tcPr>
          <w:p w14:paraId="3783F02B"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Vzácný</w:t>
            </w:r>
          </w:p>
        </w:tc>
        <w:tc>
          <w:tcPr>
            <w:tcW w:w="1105" w:type="dxa"/>
            <w:shd w:val="clear" w:color="auto" w:fill="92D050"/>
            <w:vAlign w:val="center"/>
          </w:tcPr>
          <w:p w14:paraId="5BA16F2C"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92D050"/>
            <w:vAlign w:val="center"/>
          </w:tcPr>
          <w:p w14:paraId="5B32C4B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92D050"/>
            <w:vAlign w:val="center"/>
          </w:tcPr>
          <w:p w14:paraId="45B2C474"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FF00"/>
            <w:vAlign w:val="center"/>
          </w:tcPr>
          <w:p w14:paraId="762773A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FF00"/>
            <w:vAlign w:val="center"/>
          </w:tcPr>
          <w:p w14:paraId="628C9B84"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47370CAA"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Nízká</w:t>
            </w:r>
          </w:p>
        </w:tc>
        <w:tc>
          <w:tcPr>
            <w:tcW w:w="637" w:type="dxa"/>
            <w:tcBorders>
              <w:top w:val="single" w:sz="4" w:space="0" w:color="auto"/>
              <w:left w:val="single" w:sz="4" w:space="0" w:color="auto"/>
              <w:bottom w:val="single" w:sz="4" w:space="0" w:color="auto"/>
            </w:tcBorders>
            <w:shd w:val="clear" w:color="auto" w:fill="92D050"/>
            <w:vAlign w:val="center"/>
          </w:tcPr>
          <w:p w14:paraId="25EDBD50" w14:textId="77777777" w:rsidR="00A01D5B" w:rsidRPr="004D7451" w:rsidRDefault="00A01D5B" w:rsidP="004D0C3B">
            <w:pPr>
              <w:jc w:val="center"/>
              <w:rPr>
                <w:rFonts w:asciiTheme="minorHAnsi" w:hAnsiTheme="minorHAnsi" w:cstheme="minorHAnsi"/>
                <w:sz w:val="22"/>
                <w:szCs w:val="22"/>
                <w:lang w:val="cs-CZ"/>
              </w:rPr>
            </w:pPr>
          </w:p>
        </w:tc>
      </w:tr>
      <w:tr w:rsidR="00A01D5B" w:rsidRPr="004D7451" w14:paraId="065964F8" w14:textId="77777777" w:rsidTr="004D0C3B">
        <w:trPr>
          <w:trHeight w:val="649"/>
        </w:trPr>
        <w:tc>
          <w:tcPr>
            <w:tcW w:w="426" w:type="dxa"/>
            <w:vMerge/>
            <w:shd w:val="clear" w:color="auto" w:fill="B5DCFF" w:themeFill="text2" w:themeFillTint="33"/>
            <w:textDirection w:val="btLr"/>
            <w:vAlign w:val="center"/>
          </w:tcPr>
          <w:p w14:paraId="6C9412FE" w14:textId="77777777" w:rsidR="00A01D5B" w:rsidRPr="004D7451" w:rsidRDefault="00A01D5B" w:rsidP="004D0C3B">
            <w:pPr>
              <w:tabs>
                <w:tab w:val="left" w:pos="0"/>
              </w:tabs>
              <w:spacing w:line="264" w:lineRule="auto"/>
              <w:ind w:left="113" w:right="113"/>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7A986B3"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Nepravdě-podobný</w:t>
            </w:r>
          </w:p>
        </w:tc>
        <w:tc>
          <w:tcPr>
            <w:tcW w:w="1105" w:type="dxa"/>
            <w:shd w:val="clear" w:color="auto" w:fill="92D050"/>
            <w:vAlign w:val="center"/>
          </w:tcPr>
          <w:p w14:paraId="0DA12E36"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92D050"/>
            <w:vAlign w:val="center"/>
          </w:tcPr>
          <w:p w14:paraId="7B769565"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FF00"/>
            <w:vAlign w:val="center"/>
          </w:tcPr>
          <w:p w14:paraId="0F4E4459"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48A0B929"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58EC47E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7B8EC22D"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Střední</w:t>
            </w:r>
          </w:p>
        </w:tc>
        <w:tc>
          <w:tcPr>
            <w:tcW w:w="637" w:type="dxa"/>
            <w:tcBorders>
              <w:top w:val="single" w:sz="4" w:space="0" w:color="auto"/>
              <w:left w:val="single" w:sz="4" w:space="0" w:color="auto"/>
              <w:bottom w:val="single" w:sz="4" w:space="0" w:color="auto"/>
            </w:tcBorders>
            <w:shd w:val="clear" w:color="auto" w:fill="FFFF00"/>
            <w:vAlign w:val="center"/>
          </w:tcPr>
          <w:p w14:paraId="2EBC3C13" w14:textId="77777777" w:rsidR="00A01D5B" w:rsidRPr="004D7451" w:rsidRDefault="00A01D5B" w:rsidP="004D0C3B">
            <w:pPr>
              <w:jc w:val="center"/>
              <w:rPr>
                <w:rFonts w:asciiTheme="minorHAnsi" w:hAnsiTheme="minorHAnsi" w:cstheme="minorHAnsi"/>
                <w:sz w:val="22"/>
                <w:szCs w:val="22"/>
                <w:lang w:val="cs-CZ"/>
              </w:rPr>
            </w:pPr>
          </w:p>
        </w:tc>
      </w:tr>
      <w:tr w:rsidR="00A01D5B" w:rsidRPr="004D7451" w14:paraId="5DBB9543" w14:textId="77777777" w:rsidTr="004D0C3B">
        <w:trPr>
          <w:trHeight w:val="649"/>
        </w:trPr>
        <w:tc>
          <w:tcPr>
            <w:tcW w:w="426" w:type="dxa"/>
            <w:vMerge/>
            <w:shd w:val="clear" w:color="auto" w:fill="B5DCFF" w:themeFill="text2" w:themeFillTint="33"/>
            <w:vAlign w:val="center"/>
          </w:tcPr>
          <w:p w14:paraId="2E833D2F"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7BCF0BA9"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Nevelký</w:t>
            </w:r>
          </w:p>
        </w:tc>
        <w:tc>
          <w:tcPr>
            <w:tcW w:w="1105" w:type="dxa"/>
            <w:shd w:val="clear" w:color="auto" w:fill="92D050"/>
            <w:vAlign w:val="center"/>
          </w:tcPr>
          <w:p w14:paraId="50FF5F8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FF00"/>
            <w:vAlign w:val="center"/>
          </w:tcPr>
          <w:p w14:paraId="7001D2E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1103EB1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5E5E93D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6D59972F"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2109D33F"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Vysoká</w:t>
            </w:r>
          </w:p>
        </w:tc>
        <w:tc>
          <w:tcPr>
            <w:tcW w:w="637" w:type="dxa"/>
            <w:tcBorders>
              <w:top w:val="single" w:sz="4" w:space="0" w:color="auto"/>
              <w:left w:val="single" w:sz="4" w:space="0" w:color="auto"/>
            </w:tcBorders>
            <w:shd w:val="clear" w:color="auto" w:fill="FFC000"/>
            <w:vAlign w:val="center"/>
          </w:tcPr>
          <w:p w14:paraId="10F9E464" w14:textId="77777777" w:rsidR="00A01D5B" w:rsidRPr="004D7451" w:rsidRDefault="00A01D5B" w:rsidP="004D0C3B">
            <w:pPr>
              <w:jc w:val="center"/>
              <w:rPr>
                <w:rFonts w:asciiTheme="minorHAnsi" w:hAnsiTheme="minorHAnsi" w:cstheme="minorHAnsi"/>
                <w:sz w:val="22"/>
                <w:szCs w:val="22"/>
                <w:lang w:val="cs-CZ"/>
              </w:rPr>
            </w:pPr>
          </w:p>
        </w:tc>
      </w:tr>
      <w:tr w:rsidR="00A01D5B" w:rsidRPr="004D7451" w14:paraId="38461D5E" w14:textId="77777777" w:rsidTr="004D0C3B">
        <w:trPr>
          <w:trHeight w:val="649"/>
        </w:trPr>
        <w:tc>
          <w:tcPr>
            <w:tcW w:w="426" w:type="dxa"/>
            <w:vMerge/>
            <w:shd w:val="clear" w:color="auto" w:fill="B5DCFF" w:themeFill="text2" w:themeFillTint="33"/>
            <w:vAlign w:val="center"/>
          </w:tcPr>
          <w:p w14:paraId="005A0961"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19268025"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Pravdě-podobný</w:t>
            </w:r>
          </w:p>
        </w:tc>
        <w:tc>
          <w:tcPr>
            <w:tcW w:w="1105" w:type="dxa"/>
            <w:shd w:val="clear" w:color="auto" w:fill="FFFF00"/>
            <w:vAlign w:val="center"/>
          </w:tcPr>
          <w:p w14:paraId="750EBDD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5196DF38"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23FE573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6F6493B9"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008409A3"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205" w:type="dxa"/>
            <w:gridSpan w:val="2"/>
            <w:tcBorders>
              <w:top w:val="nil"/>
              <w:bottom w:val="nil"/>
              <w:right w:val="single" w:sz="4" w:space="0" w:color="auto"/>
            </w:tcBorders>
            <w:shd w:val="clear" w:color="auto" w:fill="auto"/>
            <w:vAlign w:val="center"/>
          </w:tcPr>
          <w:p w14:paraId="64725534" w14:textId="77777777" w:rsidR="00A01D5B" w:rsidRPr="004D7451" w:rsidRDefault="00A01D5B" w:rsidP="004D0C3B">
            <w:pPr>
              <w:spacing w:line="264" w:lineRule="auto"/>
              <w:jc w:val="right"/>
              <w:rPr>
                <w:rFonts w:asciiTheme="minorHAnsi" w:hAnsiTheme="minorHAnsi" w:cstheme="minorHAnsi"/>
                <w:sz w:val="22"/>
                <w:szCs w:val="22"/>
                <w:lang w:val="cs-CZ"/>
              </w:rPr>
            </w:pPr>
            <w:r w:rsidRPr="004D7451">
              <w:rPr>
                <w:rFonts w:asciiTheme="minorHAnsi" w:hAnsiTheme="minorHAnsi" w:cstheme="minorHAnsi"/>
                <w:sz w:val="22"/>
                <w:szCs w:val="22"/>
                <w:lang w:val="cs-CZ"/>
              </w:rPr>
              <w:t>Extrémní</w:t>
            </w:r>
          </w:p>
        </w:tc>
        <w:tc>
          <w:tcPr>
            <w:tcW w:w="637" w:type="dxa"/>
            <w:tcBorders>
              <w:top w:val="single" w:sz="4" w:space="0" w:color="auto"/>
              <w:left w:val="single" w:sz="4" w:space="0" w:color="auto"/>
            </w:tcBorders>
            <w:shd w:val="clear" w:color="auto" w:fill="FF0000"/>
            <w:vAlign w:val="center"/>
          </w:tcPr>
          <w:p w14:paraId="113BA56E" w14:textId="77777777" w:rsidR="00A01D5B" w:rsidRPr="004D7451" w:rsidRDefault="00A01D5B" w:rsidP="004D0C3B">
            <w:pPr>
              <w:jc w:val="center"/>
              <w:rPr>
                <w:rFonts w:asciiTheme="minorHAnsi" w:hAnsiTheme="minorHAnsi" w:cstheme="minorHAnsi"/>
                <w:sz w:val="22"/>
                <w:szCs w:val="22"/>
                <w:lang w:val="cs-CZ"/>
              </w:rPr>
            </w:pPr>
          </w:p>
        </w:tc>
      </w:tr>
      <w:tr w:rsidR="00A01D5B" w:rsidRPr="004D7451" w14:paraId="0AC8D071" w14:textId="77777777" w:rsidTr="004D0C3B">
        <w:trPr>
          <w:trHeight w:val="649"/>
        </w:trPr>
        <w:tc>
          <w:tcPr>
            <w:tcW w:w="426" w:type="dxa"/>
            <w:vMerge/>
            <w:shd w:val="clear" w:color="auto" w:fill="B5DCFF" w:themeFill="text2" w:themeFillTint="33"/>
            <w:vAlign w:val="center"/>
          </w:tcPr>
          <w:p w14:paraId="74E15FA9" w14:textId="77777777" w:rsidR="00A01D5B" w:rsidRPr="004D7451" w:rsidRDefault="00A01D5B" w:rsidP="004D0C3B">
            <w:pPr>
              <w:tabs>
                <w:tab w:val="left" w:pos="0"/>
              </w:tabs>
              <w:spacing w:line="264" w:lineRule="auto"/>
              <w:jc w:val="center"/>
              <w:rPr>
                <w:rFonts w:asciiTheme="minorHAnsi" w:hAnsiTheme="minorHAnsi" w:cstheme="minorHAnsi"/>
                <w:b/>
                <w:bCs/>
                <w:sz w:val="22"/>
                <w:szCs w:val="22"/>
                <w:lang w:val="cs-CZ"/>
              </w:rPr>
            </w:pPr>
          </w:p>
        </w:tc>
        <w:tc>
          <w:tcPr>
            <w:tcW w:w="1275" w:type="dxa"/>
            <w:shd w:val="clear" w:color="auto" w:fill="B5DCFF" w:themeFill="text2" w:themeFillTint="33"/>
            <w:vAlign w:val="center"/>
          </w:tcPr>
          <w:p w14:paraId="051FBF4C" w14:textId="77777777" w:rsidR="00A01D5B" w:rsidRPr="004D7451" w:rsidRDefault="00A01D5B" w:rsidP="004D0C3B">
            <w:pPr>
              <w:tabs>
                <w:tab w:val="left" w:pos="0"/>
              </w:tabs>
              <w:spacing w:line="264" w:lineRule="auto"/>
              <w:jc w:val="center"/>
              <w:rPr>
                <w:rFonts w:asciiTheme="minorHAnsi" w:hAnsiTheme="minorHAnsi" w:cstheme="minorHAnsi"/>
                <w:sz w:val="22"/>
                <w:szCs w:val="22"/>
                <w:lang w:val="cs-CZ"/>
              </w:rPr>
            </w:pPr>
            <w:r w:rsidRPr="004D7451">
              <w:rPr>
                <w:rFonts w:asciiTheme="minorHAnsi" w:hAnsiTheme="minorHAnsi" w:cstheme="minorHAnsi"/>
                <w:sz w:val="22"/>
                <w:szCs w:val="22"/>
                <w:lang w:val="cs-CZ"/>
              </w:rPr>
              <w:t>Téměř jistý</w:t>
            </w:r>
          </w:p>
        </w:tc>
        <w:tc>
          <w:tcPr>
            <w:tcW w:w="1105" w:type="dxa"/>
            <w:shd w:val="clear" w:color="auto" w:fill="FFFF00"/>
            <w:vAlign w:val="center"/>
          </w:tcPr>
          <w:p w14:paraId="2DFA857A"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C000"/>
            <w:vAlign w:val="center"/>
          </w:tcPr>
          <w:p w14:paraId="7EDF5C01"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59D98587"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08E46CE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1106" w:type="dxa"/>
            <w:shd w:val="clear" w:color="auto" w:fill="FF0000"/>
            <w:vAlign w:val="center"/>
          </w:tcPr>
          <w:p w14:paraId="3E33949E" w14:textId="77777777" w:rsidR="00A01D5B" w:rsidRPr="004D7451" w:rsidRDefault="00A01D5B" w:rsidP="004D0C3B">
            <w:pPr>
              <w:spacing w:line="264" w:lineRule="auto"/>
              <w:jc w:val="center"/>
              <w:rPr>
                <w:rFonts w:asciiTheme="minorHAnsi" w:hAnsiTheme="minorHAnsi" w:cstheme="minorHAnsi"/>
                <w:i/>
                <w:iCs/>
                <w:sz w:val="22"/>
                <w:szCs w:val="22"/>
                <w:lang w:val="cs-CZ"/>
              </w:rPr>
            </w:pPr>
            <w:proofErr w:type="spellStart"/>
            <w:r w:rsidRPr="004D7451">
              <w:rPr>
                <w:rFonts w:asciiTheme="minorHAnsi" w:hAnsiTheme="minorHAnsi" w:cstheme="minorHAnsi"/>
                <w:i/>
                <w:iCs/>
                <w:sz w:val="22"/>
                <w:szCs w:val="22"/>
                <w:lang w:val="cs-CZ"/>
              </w:rPr>
              <w:t>xxx</w:t>
            </w:r>
            <w:proofErr w:type="spellEnd"/>
          </w:p>
        </w:tc>
        <w:tc>
          <w:tcPr>
            <w:tcW w:w="283" w:type="dxa"/>
            <w:tcBorders>
              <w:top w:val="nil"/>
              <w:right w:val="nil"/>
            </w:tcBorders>
            <w:shd w:val="clear" w:color="auto" w:fill="auto"/>
            <w:vAlign w:val="center"/>
          </w:tcPr>
          <w:p w14:paraId="5BD9470A" w14:textId="77777777" w:rsidR="00A01D5B" w:rsidRPr="004D7451" w:rsidRDefault="00A01D5B" w:rsidP="004D0C3B">
            <w:pPr>
              <w:spacing w:line="264" w:lineRule="auto"/>
              <w:jc w:val="center"/>
              <w:rPr>
                <w:rFonts w:asciiTheme="minorHAnsi" w:hAnsiTheme="minorHAnsi" w:cstheme="minorHAnsi"/>
                <w:sz w:val="22"/>
                <w:szCs w:val="22"/>
                <w:lang w:val="cs-CZ"/>
              </w:rPr>
            </w:pPr>
          </w:p>
        </w:tc>
        <w:tc>
          <w:tcPr>
            <w:tcW w:w="922" w:type="dxa"/>
            <w:tcBorders>
              <w:top w:val="nil"/>
              <w:left w:val="nil"/>
              <w:right w:val="nil"/>
            </w:tcBorders>
            <w:shd w:val="clear" w:color="auto" w:fill="auto"/>
            <w:vAlign w:val="center"/>
          </w:tcPr>
          <w:p w14:paraId="39873C13" w14:textId="77777777" w:rsidR="00A01D5B" w:rsidRPr="004D7451" w:rsidRDefault="00A01D5B" w:rsidP="004D0C3B">
            <w:pPr>
              <w:jc w:val="right"/>
              <w:rPr>
                <w:rFonts w:asciiTheme="minorHAnsi" w:hAnsiTheme="minorHAnsi" w:cstheme="minorHAnsi"/>
                <w:sz w:val="22"/>
                <w:szCs w:val="22"/>
                <w:lang w:val="cs-CZ"/>
              </w:rPr>
            </w:pPr>
          </w:p>
        </w:tc>
        <w:tc>
          <w:tcPr>
            <w:tcW w:w="637" w:type="dxa"/>
            <w:tcBorders>
              <w:top w:val="single" w:sz="4" w:space="0" w:color="auto"/>
              <w:left w:val="nil"/>
            </w:tcBorders>
            <w:shd w:val="clear" w:color="auto" w:fill="auto"/>
            <w:vAlign w:val="center"/>
          </w:tcPr>
          <w:p w14:paraId="14187EE5" w14:textId="77777777" w:rsidR="00A01D5B" w:rsidRPr="004D7451" w:rsidRDefault="00A01D5B" w:rsidP="004D0C3B">
            <w:pPr>
              <w:jc w:val="center"/>
              <w:rPr>
                <w:rFonts w:asciiTheme="minorHAnsi" w:hAnsiTheme="minorHAnsi" w:cstheme="minorHAnsi"/>
                <w:sz w:val="22"/>
                <w:szCs w:val="22"/>
                <w:lang w:val="cs-CZ"/>
              </w:rPr>
            </w:pPr>
          </w:p>
        </w:tc>
      </w:tr>
    </w:tbl>
    <w:p w14:paraId="54F129D5" w14:textId="77777777" w:rsidR="00A01D5B" w:rsidRPr="004D7451" w:rsidRDefault="00A01D5B" w:rsidP="00A01D5B">
      <w:pPr>
        <w:spacing w:line="264" w:lineRule="auto"/>
        <w:jc w:val="both"/>
        <w:rPr>
          <w:rFonts w:asciiTheme="minorHAnsi" w:hAnsiTheme="minorHAnsi" w:cstheme="minorHAnsi"/>
          <w:sz w:val="22"/>
          <w:szCs w:val="22"/>
        </w:rPr>
      </w:pPr>
      <w:r w:rsidRPr="004D7451">
        <w:rPr>
          <w:rFonts w:asciiTheme="minorHAnsi" w:hAnsiTheme="minorHAnsi" w:cstheme="minorHAnsi"/>
          <w:sz w:val="22"/>
          <w:szCs w:val="22"/>
        </w:rPr>
        <w:t>Dále zpracovatel kvalifikovaně určí přijatelnost / významnost úrovní rizik s ohledem na okolnosti konkrétního projektu.</w:t>
      </w:r>
    </w:p>
    <w:p w14:paraId="42DEC5B7" w14:textId="77777777" w:rsidR="00A01D5B" w:rsidRPr="00711EF9" w:rsidRDefault="00A01D5B" w:rsidP="00A01D5B">
      <w:pPr>
        <w:spacing w:before="120" w:after="120" w:line="264" w:lineRule="auto"/>
        <w:jc w:val="both"/>
        <w:rPr>
          <w:rFonts w:asciiTheme="minorHAnsi" w:hAnsiTheme="minorHAnsi" w:cstheme="minorHAnsi"/>
          <w:b/>
          <w:bCs/>
          <w:sz w:val="22"/>
          <w:szCs w:val="22"/>
        </w:rPr>
      </w:pPr>
      <w:r w:rsidRPr="004D7451">
        <w:rPr>
          <w:rFonts w:asciiTheme="minorHAnsi" w:hAnsiTheme="minorHAnsi" w:cstheme="minorHAnsi"/>
          <w:b/>
          <w:bCs/>
          <w:sz w:val="22"/>
          <w:szCs w:val="22"/>
        </w:rPr>
        <w:t>Zpracovatel popíše, jak jsou zjištěná klimatická rizika řešena příslušnými adaptačními opatření</w:t>
      </w:r>
      <w:r w:rsidRPr="00711EF9">
        <w:rPr>
          <w:rFonts w:asciiTheme="minorHAnsi" w:hAnsiTheme="minorHAnsi" w:cstheme="minorHAnsi"/>
          <w:b/>
          <w:bCs/>
          <w:sz w:val="22"/>
          <w:szCs w:val="22"/>
        </w:rPr>
        <w:t>mi, včetně určení, posouzení, naplánování a provedení těchto opatření</w:t>
      </w:r>
    </w:p>
    <w:p w14:paraId="7753E88D"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Pokud byla analýzou rizik zjištěna významná klimatická rizika, zpracovatel navrhne adaptační opatření snižující taková rizika na přijatelnou úroveň.</w:t>
      </w:r>
    </w:p>
    <w:p w14:paraId="690D58B7"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Výstupem řízení rizik pro každé významné klimatické riziko bude kvalifikované určení konkrétních možností přizpůsobení, posouzení těchto možností a začlenění vybraných adaptačních opatření do návrhu projektu nebo jeho provozu, aby se zlepšila odolnost vůči změně klimatu.</w:t>
      </w:r>
    </w:p>
    <w:p w14:paraId="4011491C" w14:textId="77777777" w:rsidR="00A01D5B" w:rsidRPr="00711EF9" w:rsidRDefault="00A01D5B" w:rsidP="00A01D5B">
      <w:pPr>
        <w:keepNext/>
        <w:spacing w:before="120" w:after="120" w:line="264" w:lineRule="auto"/>
        <w:jc w:val="both"/>
        <w:rPr>
          <w:rFonts w:asciiTheme="minorHAnsi" w:hAnsiTheme="minorHAnsi" w:cstheme="minorHAnsi"/>
          <w:b/>
          <w:bCs/>
          <w:sz w:val="22"/>
          <w:szCs w:val="22"/>
        </w:rPr>
      </w:pPr>
      <w:r w:rsidRPr="00711EF9">
        <w:rPr>
          <w:rFonts w:asciiTheme="minorHAnsi" w:hAnsiTheme="minorHAnsi" w:cstheme="minorHAnsi"/>
          <w:b/>
          <w:bCs/>
          <w:sz w:val="22"/>
          <w:szCs w:val="22"/>
        </w:rPr>
        <w:t>Zpracovatel popíše posouzení a výsledek s ohledem na pravidelné monitorování a následná opatření, například u kritických předpokladů ve vztahu k budoucí změně klimatu</w:t>
      </w:r>
    </w:p>
    <w:p w14:paraId="722E8ED6" w14:textId="77777777" w:rsidR="00A01D5B" w:rsidRPr="00711EF9" w:rsidRDefault="00A01D5B" w:rsidP="00A01D5B">
      <w:pPr>
        <w:spacing w:after="120" w:line="264" w:lineRule="auto"/>
        <w:jc w:val="both"/>
        <w:rPr>
          <w:rFonts w:asciiTheme="minorHAnsi" w:hAnsiTheme="minorHAnsi" w:cstheme="minorHAnsi"/>
          <w:sz w:val="22"/>
          <w:szCs w:val="22"/>
        </w:rPr>
      </w:pPr>
      <w:r w:rsidRPr="00711EF9">
        <w:rPr>
          <w:rFonts w:asciiTheme="minorHAnsi" w:hAnsiTheme="minorHAnsi" w:cstheme="minorHAnsi"/>
          <w:sz w:val="22"/>
          <w:szCs w:val="22"/>
        </w:rPr>
        <w:t xml:space="preserve">Pokud byla navržena adaptační opatření, zpracovatel navrhne budoucí průběžný monitoring za účelem kontroly přesnosti posouzení a zisku údajů pro budoucí posuzování a projekty, a za účelem určení, zda je </w:t>
      </w:r>
      <w:r w:rsidRPr="00711EF9">
        <w:rPr>
          <w:rFonts w:asciiTheme="minorHAnsi" w:hAnsiTheme="minorHAnsi" w:cstheme="minorHAnsi"/>
          <w:sz w:val="22"/>
          <w:szCs w:val="22"/>
        </w:rPr>
        <w:lastRenderedPageBreak/>
        <w:t>pravděpodobné, že budou dosaženy stanovené spouštěcí body nebo mezní hodnoty, což by ukazovalo, že bude nutné přijmout další adaptační opatření (tj. postupné přizpůsobování).</w:t>
      </w:r>
    </w:p>
    <w:p w14:paraId="7F2A9582" w14:textId="77777777" w:rsidR="00A01D5B" w:rsidRPr="00711EF9" w:rsidRDefault="00A01D5B" w:rsidP="00A01D5B">
      <w:pPr>
        <w:spacing w:before="240" w:after="120" w:line="264" w:lineRule="auto"/>
        <w:jc w:val="both"/>
        <w:rPr>
          <w:rFonts w:asciiTheme="minorHAnsi" w:hAnsiTheme="minorHAnsi" w:cstheme="minorHAnsi"/>
          <w:b/>
          <w:bCs/>
          <w:sz w:val="22"/>
          <w:szCs w:val="22"/>
        </w:rPr>
      </w:pPr>
      <w:r w:rsidRPr="00711EF9">
        <w:rPr>
          <w:rFonts w:asciiTheme="minorHAnsi" w:hAnsiTheme="minorHAnsi" w:cstheme="minorHAnsi"/>
          <w:b/>
          <w:bCs/>
          <w:sz w:val="22"/>
          <w:szCs w:val="22"/>
        </w:rPr>
        <w:t>Zpracovatel popíše soulad projektu s unijními a v příslušných případech vnitrostátními, regionálními a místními strategiemi a plány v oblasti přizpůsobení se změně klimatu a vnitrostátními nebo regionálními plány pro řízení rizika katastrof.</w:t>
      </w:r>
    </w:p>
    <w:p w14:paraId="1FB6A07A" w14:textId="77777777" w:rsidR="00A01D5B" w:rsidRPr="00711EF9" w:rsidRDefault="00A01D5B" w:rsidP="00A01D5B">
      <w:pPr>
        <w:autoSpaceDE w:val="0"/>
        <w:autoSpaceDN w:val="0"/>
        <w:adjustRightInd w:val="0"/>
        <w:jc w:val="both"/>
        <w:rPr>
          <w:rFonts w:asciiTheme="minorHAnsi" w:hAnsiTheme="minorHAnsi" w:cstheme="minorHAnsi"/>
          <w:i/>
          <w:sz w:val="22"/>
          <w:szCs w:val="22"/>
        </w:rPr>
      </w:pPr>
      <w:r w:rsidRPr="00711EF9">
        <w:rPr>
          <w:rFonts w:asciiTheme="minorHAnsi" w:hAnsiTheme="minorHAnsi" w:cstheme="minorHAnsi"/>
          <w:b/>
          <w:sz w:val="22"/>
          <w:szCs w:val="22"/>
        </w:rPr>
        <w:t xml:space="preserve">Výsledky tohoto posouzení a </w:t>
      </w:r>
      <w:r w:rsidRPr="00711EF9">
        <w:rPr>
          <w:rFonts w:asciiTheme="minorHAnsi" w:hAnsiTheme="minorHAnsi" w:cstheme="minorHAnsi"/>
          <w:b/>
          <w:sz w:val="22"/>
          <w:szCs w:val="22"/>
          <w:u w:val="single"/>
        </w:rPr>
        <w:t>popis opatření ke zmírnění vlivu těchto projevů</w:t>
      </w:r>
      <w:r w:rsidRPr="00711EF9">
        <w:rPr>
          <w:rFonts w:asciiTheme="minorHAnsi" w:hAnsiTheme="minorHAnsi" w:cstheme="minorHAnsi"/>
          <w:b/>
          <w:sz w:val="22"/>
          <w:szCs w:val="22"/>
        </w:rPr>
        <w:t xml:space="preserve"> na realizovanou infrastrukturu </w:t>
      </w:r>
      <w:r w:rsidRPr="00711EF9">
        <w:rPr>
          <w:rFonts w:asciiTheme="minorHAnsi" w:hAnsiTheme="minorHAnsi" w:cstheme="minorHAnsi"/>
          <w:b/>
          <w:sz w:val="22"/>
          <w:szCs w:val="22"/>
          <w:u w:val="single"/>
        </w:rPr>
        <w:t xml:space="preserve">žadatel uvede v dokumentaci pro posouzení infrastruktury z hlediska klimatického dopadu, </w:t>
      </w:r>
    </w:p>
    <w:p w14:paraId="3C3732BA" w14:textId="2F2CADD7" w:rsidR="00A01D5B" w:rsidRDefault="00A01D5B" w:rsidP="00A01D5B">
      <w:pPr>
        <w:jc w:val="both"/>
        <w:rPr>
          <w:rFonts w:asciiTheme="minorHAnsi" w:hAnsiTheme="minorHAnsi" w:cstheme="minorHAnsi"/>
          <w:sz w:val="22"/>
          <w:szCs w:val="22"/>
        </w:rPr>
      </w:pPr>
    </w:p>
    <w:p w14:paraId="6015EC97" w14:textId="442254BE" w:rsidR="007903CF" w:rsidRDefault="007903CF" w:rsidP="00A01D5B">
      <w:pPr>
        <w:jc w:val="both"/>
        <w:rPr>
          <w:rFonts w:asciiTheme="minorHAnsi" w:hAnsiTheme="minorHAnsi" w:cstheme="minorHAnsi"/>
          <w:sz w:val="22"/>
          <w:szCs w:val="22"/>
        </w:rPr>
      </w:pPr>
    </w:p>
    <w:p w14:paraId="7419C879" w14:textId="77777777" w:rsidR="007903CF" w:rsidRPr="00711EF9" w:rsidRDefault="007903CF" w:rsidP="00A01D5B">
      <w:pPr>
        <w:jc w:val="both"/>
        <w:rPr>
          <w:rFonts w:asciiTheme="minorHAnsi" w:hAnsiTheme="minorHAnsi" w:cstheme="minorHAnsi"/>
          <w:sz w:val="22"/>
          <w:szCs w:val="22"/>
        </w:rPr>
      </w:pPr>
    </w:p>
    <w:p w14:paraId="2CA1CB36" w14:textId="32D611AE" w:rsidR="00A01D5B" w:rsidRPr="00646247" w:rsidRDefault="00A01D5B" w:rsidP="00646247">
      <w:pPr>
        <w:pStyle w:val="Nadpis1"/>
        <w:numPr>
          <w:ilvl w:val="0"/>
          <w:numId w:val="29"/>
        </w:numPr>
      </w:pPr>
      <w:bookmarkStart w:id="36" w:name="_Toc141283645"/>
      <w:r w:rsidRPr="00646247">
        <w:t>Čestné prohlášení</w:t>
      </w:r>
      <w:bookmarkEnd w:id="36"/>
      <w:r w:rsidRPr="00646247">
        <w:t xml:space="preserve"> </w:t>
      </w:r>
    </w:p>
    <w:p w14:paraId="7B5404A1" w14:textId="77777777" w:rsidR="00A01D5B" w:rsidRPr="00711EF9" w:rsidRDefault="00A01D5B" w:rsidP="00A01D5B">
      <w:pPr>
        <w:jc w:val="both"/>
        <w:rPr>
          <w:rFonts w:asciiTheme="minorHAnsi" w:hAnsiTheme="minorHAnsi" w:cstheme="minorHAnsi"/>
          <w:b/>
          <w:sz w:val="22"/>
          <w:szCs w:val="22"/>
        </w:rPr>
      </w:pPr>
      <w:r w:rsidRPr="00711EF9">
        <w:rPr>
          <w:rFonts w:asciiTheme="minorHAnsi" w:hAnsiTheme="minorHAnsi" w:cstheme="minorHAnsi"/>
          <w:sz w:val="22"/>
          <w:szCs w:val="22"/>
        </w:rPr>
        <w:t xml:space="preserve">Čestně prohlašuji, že proti předkladateli projektu </w:t>
      </w:r>
      <w:r w:rsidRPr="00711EF9">
        <w:rPr>
          <w:rFonts w:asciiTheme="minorHAnsi" w:hAnsiTheme="minorHAnsi" w:cstheme="minorHAnsi"/>
          <w:b/>
          <w:sz w:val="22"/>
          <w:szCs w:val="22"/>
        </w:rPr>
        <w:t>není vedeno řízení pro porušení legislativy v oblasti životního prostředí,</w:t>
      </w:r>
      <w:r w:rsidRPr="00711EF9">
        <w:rPr>
          <w:rFonts w:asciiTheme="minorHAnsi" w:hAnsiTheme="minorHAnsi" w:cstheme="minorHAnsi"/>
          <w:sz w:val="22"/>
          <w:szCs w:val="22"/>
        </w:rPr>
        <w:t xml:space="preserve"> realizace projektu bude realizována </w:t>
      </w:r>
      <w:r w:rsidRPr="00711EF9">
        <w:rPr>
          <w:rFonts w:asciiTheme="minorHAnsi" w:hAnsiTheme="minorHAnsi" w:cstheme="minorHAnsi"/>
          <w:b/>
          <w:sz w:val="22"/>
          <w:szCs w:val="22"/>
        </w:rPr>
        <w:t xml:space="preserve">v souladu s legislativou v oblasti ochrany životního prostředí. </w:t>
      </w:r>
    </w:p>
    <w:p w14:paraId="61428328" w14:textId="77777777" w:rsidR="00A01D5B" w:rsidRPr="00711EF9" w:rsidRDefault="00A01D5B" w:rsidP="00A01D5B">
      <w:pPr>
        <w:jc w:val="both"/>
        <w:rPr>
          <w:rFonts w:asciiTheme="minorHAnsi" w:hAnsiTheme="minorHAnsi" w:cstheme="minorHAnsi"/>
          <w:sz w:val="22"/>
          <w:szCs w:val="22"/>
        </w:rPr>
      </w:pPr>
      <w:r w:rsidRPr="00711EF9">
        <w:rPr>
          <w:rFonts w:asciiTheme="minorHAnsi" w:hAnsiTheme="minorHAnsi" w:cstheme="minorHAnsi"/>
          <w:sz w:val="22"/>
          <w:szCs w:val="22"/>
        </w:rPr>
        <w:t>Čestně prohlašuji, že pro všechny údaje uvedené v tomto formuláři byly využity ověřitelné a důvěryhodné zdroje, žadatel je schopen na základě žádosti řídicího orgánu údaje doložit.</w:t>
      </w:r>
    </w:p>
    <w:p w14:paraId="4FAE7A4F" w14:textId="77777777" w:rsidR="00A01D5B" w:rsidRPr="00711EF9" w:rsidRDefault="00A01D5B" w:rsidP="00A01D5B">
      <w:pPr>
        <w:jc w:val="both"/>
        <w:rPr>
          <w:rFonts w:asciiTheme="minorHAnsi" w:hAnsiTheme="minorHAnsi" w:cstheme="minorHAnsi"/>
          <w:b/>
          <w:sz w:val="22"/>
          <w:szCs w:val="22"/>
        </w:rPr>
      </w:pPr>
    </w:p>
    <w:tbl>
      <w:tblPr>
        <w:tblStyle w:val="Mkatabulky"/>
        <w:tblW w:w="0" w:type="auto"/>
        <w:tblLook w:val="04A0" w:firstRow="1" w:lastRow="0" w:firstColumn="1" w:lastColumn="0" w:noHBand="0" w:noVBand="1"/>
      </w:tblPr>
      <w:tblGrid>
        <w:gridCol w:w="4815"/>
        <w:gridCol w:w="4536"/>
      </w:tblGrid>
      <w:tr w:rsidR="00A01D5B" w:rsidRPr="00711EF9" w14:paraId="4C6A5E22" w14:textId="77777777" w:rsidTr="001B5A57">
        <w:trPr>
          <w:trHeight w:val="417"/>
        </w:trPr>
        <w:tc>
          <w:tcPr>
            <w:tcW w:w="4815" w:type="dxa"/>
          </w:tcPr>
          <w:p w14:paraId="73970E4D" w14:textId="77777777" w:rsidR="00A01D5B" w:rsidRPr="004D7451" w:rsidRDefault="00A01D5B" w:rsidP="004D0C3B">
            <w:pPr>
              <w:autoSpaceDE w:val="0"/>
              <w:autoSpaceDN w:val="0"/>
              <w:adjustRightInd w:val="0"/>
              <w:rPr>
                <w:rFonts w:asciiTheme="minorHAnsi" w:hAnsiTheme="minorHAnsi" w:cstheme="minorHAnsi"/>
                <w:b/>
                <w:bCs/>
                <w:color w:val="000000"/>
                <w:sz w:val="22"/>
                <w:szCs w:val="22"/>
                <w:lang w:val="cs-CZ"/>
              </w:rPr>
            </w:pPr>
            <w:r w:rsidRPr="004D7451">
              <w:rPr>
                <w:rFonts w:asciiTheme="minorHAnsi" w:hAnsiTheme="minorHAnsi" w:cstheme="minorHAnsi"/>
                <w:b/>
                <w:bCs/>
                <w:color w:val="000000"/>
                <w:sz w:val="22"/>
                <w:szCs w:val="22"/>
                <w:lang w:val="cs-CZ"/>
              </w:rPr>
              <w:t>Žadatel – jméno statutárního zástupce nebo osoby pověřené plnou mocí</w:t>
            </w:r>
          </w:p>
        </w:tc>
        <w:tc>
          <w:tcPr>
            <w:tcW w:w="4536" w:type="dxa"/>
          </w:tcPr>
          <w:p w14:paraId="050C8581"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r w:rsidR="00A01D5B" w:rsidRPr="00711EF9" w14:paraId="1F1F48A3" w14:textId="77777777" w:rsidTr="001B5A57">
        <w:tc>
          <w:tcPr>
            <w:tcW w:w="4815" w:type="dxa"/>
          </w:tcPr>
          <w:p w14:paraId="27AA2801" w14:textId="77777777" w:rsidR="00A01D5B" w:rsidRPr="004D7451" w:rsidRDefault="00A01D5B" w:rsidP="004D0C3B">
            <w:pPr>
              <w:autoSpaceDE w:val="0"/>
              <w:autoSpaceDN w:val="0"/>
              <w:adjustRightInd w:val="0"/>
              <w:rPr>
                <w:rFonts w:asciiTheme="minorHAnsi" w:hAnsiTheme="minorHAnsi" w:cstheme="minorHAnsi"/>
                <w:b/>
                <w:bCs/>
                <w:color w:val="000000"/>
                <w:sz w:val="22"/>
                <w:szCs w:val="22"/>
                <w:lang w:val="cs-CZ"/>
              </w:rPr>
            </w:pPr>
            <w:r w:rsidRPr="004D7451">
              <w:rPr>
                <w:rFonts w:asciiTheme="minorHAnsi" w:hAnsiTheme="minorHAnsi" w:cstheme="minorHAnsi"/>
                <w:b/>
                <w:bCs/>
                <w:color w:val="000000"/>
                <w:sz w:val="22"/>
                <w:szCs w:val="22"/>
                <w:lang w:val="cs-CZ"/>
              </w:rPr>
              <w:t>Podpis statutárního zástupce</w:t>
            </w:r>
          </w:p>
          <w:p w14:paraId="73D5FF46" w14:textId="253EEFC6" w:rsidR="00A01D5B" w:rsidRPr="004D7451" w:rsidRDefault="00A01D5B" w:rsidP="001B5A57">
            <w:pPr>
              <w:autoSpaceDE w:val="0"/>
              <w:autoSpaceDN w:val="0"/>
              <w:adjustRightInd w:val="0"/>
              <w:rPr>
                <w:rFonts w:asciiTheme="minorHAnsi" w:hAnsiTheme="minorHAnsi" w:cstheme="minorHAnsi"/>
                <w:b/>
                <w:bCs/>
                <w:color w:val="000000"/>
                <w:sz w:val="22"/>
                <w:szCs w:val="22"/>
                <w:lang w:val="cs-CZ"/>
              </w:rPr>
            </w:pPr>
            <w:r w:rsidRPr="004D7451">
              <w:rPr>
                <w:rFonts w:asciiTheme="minorHAnsi" w:hAnsiTheme="minorHAnsi" w:cstheme="minorHAnsi"/>
                <w:b/>
                <w:bCs/>
                <w:color w:val="000000"/>
                <w:sz w:val="22"/>
                <w:szCs w:val="22"/>
                <w:lang w:val="cs-CZ"/>
              </w:rPr>
              <w:t>žadatele nebo osoby pověřené</w:t>
            </w:r>
            <w:r w:rsidR="001B5A57" w:rsidRPr="004D7451">
              <w:rPr>
                <w:rFonts w:asciiTheme="minorHAnsi" w:hAnsiTheme="minorHAnsi" w:cstheme="minorHAnsi"/>
                <w:b/>
                <w:bCs/>
                <w:color w:val="000000"/>
                <w:sz w:val="22"/>
                <w:szCs w:val="22"/>
                <w:lang w:val="cs-CZ"/>
              </w:rPr>
              <w:t xml:space="preserve"> </w:t>
            </w:r>
            <w:r w:rsidRPr="004D7451">
              <w:rPr>
                <w:rFonts w:asciiTheme="minorHAnsi" w:hAnsiTheme="minorHAnsi" w:cstheme="minorHAnsi"/>
                <w:b/>
                <w:bCs/>
                <w:color w:val="000000"/>
                <w:sz w:val="22"/>
                <w:szCs w:val="22"/>
                <w:lang w:val="cs-CZ"/>
              </w:rPr>
              <w:t>plnou mocí</w:t>
            </w:r>
          </w:p>
        </w:tc>
        <w:tc>
          <w:tcPr>
            <w:tcW w:w="4536" w:type="dxa"/>
          </w:tcPr>
          <w:p w14:paraId="73AF1757" w14:textId="77777777" w:rsidR="00A01D5B" w:rsidRPr="00711EF9" w:rsidRDefault="00A01D5B" w:rsidP="004D0C3B">
            <w:pPr>
              <w:autoSpaceDE w:val="0"/>
              <w:autoSpaceDN w:val="0"/>
              <w:adjustRightInd w:val="0"/>
              <w:rPr>
                <w:rFonts w:asciiTheme="minorHAnsi" w:hAnsiTheme="minorHAnsi" w:cstheme="minorHAnsi"/>
                <w:b/>
                <w:bCs/>
                <w:color w:val="000000"/>
                <w:sz w:val="22"/>
                <w:szCs w:val="22"/>
              </w:rPr>
            </w:pPr>
          </w:p>
        </w:tc>
      </w:tr>
    </w:tbl>
    <w:p w14:paraId="0E325B93" w14:textId="77777777" w:rsidR="00A01D5B" w:rsidRPr="00711EF9" w:rsidRDefault="00A01D5B" w:rsidP="00A01D5B">
      <w:pPr>
        <w:rPr>
          <w:rFonts w:asciiTheme="minorHAnsi" w:hAnsiTheme="minorHAnsi" w:cstheme="minorHAnsi"/>
          <w:sz w:val="22"/>
          <w:szCs w:val="22"/>
        </w:rPr>
      </w:pPr>
    </w:p>
    <w:p w14:paraId="3F319F9E" w14:textId="682D522C" w:rsidR="00F56908" w:rsidRPr="00711EF9" w:rsidRDefault="00A01D5B" w:rsidP="00646247">
      <w:pPr>
        <w:rPr>
          <w:rFonts w:asciiTheme="minorHAnsi" w:hAnsiTheme="minorHAnsi" w:cstheme="minorHAnsi"/>
          <w:sz w:val="22"/>
          <w:szCs w:val="22"/>
        </w:rPr>
      </w:pPr>
      <w:r w:rsidRPr="00711EF9">
        <w:rPr>
          <w:rFonts w:asciiTheme="minorHAnsi" w:hAnsiTheme="minorHAnsi" w:cstheme="minorHAnsi"/>
          <w:sz w:val="22"/>
          <w:szCs w:val="22"/>
        </w:rPr>
        <w:t>Datum:</w:t>
      </w:r>
      <w:r w:rsidR="001B5A57" w:rsidRPr="00711EF9">
        <w:rPr>
          <w:rFonts w:asciiTheme="minorHAnsi" w:hAnsiTheme="minorHAnsi" w:cstheme="minorHAnsi"/>
          <w:sz w:val="22"/>
          <w:szCs w:val="22"/>
        </w:rPr>
        <w:t xml:space="preserve"> </w:t>
      </w:r>
    </w:p>
    <w:sectPr w:rsidR="00F56908" w:rsidRPr="00711EF9" w:rsidSect="005F218E">
      <w:headerReference w:type="default" r:id="rId14"/>
      <w:footerReference w:type="default" r:id="rId15"/>
      <w:headerReference w:type="first" r:id="rId16"/>
      <w:footerReference w:type="first" r:id="rId17"/>
      <w:pgSz w:w="11906" w:h="16838"/>
      <w:pgMar w:top="402"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3EDC8" w14:textId="77777777" w:rsidR="00C870E5" w:rsidRDefault="00C870E5" w:rsidP="00677FE0">
      <w:r>
        <w:separator/>
      </w:r>
    </w:p>
  </w:endnote>
  <w:endnote w:type="continuationSeparator" w:id="0">
    <w:p w14:paraId="2BC01594" w14:textId="77777777" w:rsidR="00C870E5" w:rsidRDefault="00C870E5"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083466"/>
      <w:docPartObj>
        <w:docPartGallery w:val="Page Numbers (Bottom of Page)"/>
        <w:docPartUnique/>
      </w:docPartObj>
    </w:sdtPr>
    <w:sdtEndPr/>
    <w:sdtContent>
      <w:p w14:paraId="58FDB57F" w14:textId="77777777" w:rsidR="005F218E" w:rsidRDefault="005F218E" w:rsidP="005F218E">
        <w:pPr>
          <w:pStyle w:val="Zpat"/>
          <w:jc w:val="center"/>
        </w:pPr>
        <w:r>
          <w:rPr>
            <w:noProof/>
          </w:rPr>
          <w:drawing>
            <wp:anchor distT="0" distB="0" distL="114300" distR="114300" simplePos="0" relativeHeight="251663360" behindDoc="1" locked="0" layoutInCell="1" allowOverlap="1" wp14:anchorId="6E1A5349" wp14:editId="73E8F451">
              <wp:simplePos x="0" y="0"/>
              <wp:positionH relativeFrom="margin">
                <wp:align>left</wp:align>
              </wp:positionH>
              <wp:positionV relativeFrom="paragraph">
                <wp:posOffset>13970</wp:posOffset>
              </wp:positionV>
              <wp:extent cx="2948305" cy="424180"/>
              <wp:effectExtent l="0" t="0" r="4445" b="0"/>
              <wp:wrapTight wrapText="bothSides">
                <wp:wrapPolygon edited="0">
                  <wp:start x="0" y="0"/>
                  <wp:lineTo x="0" y="20371"/>
                  <wp:lineTo x="21493" y="20371"/>
                  <wp:lineTo x="21493" y="0"/>
                  <wp:lineTo x="0" y="0"/>
                </wp:wrapPolygon>
              </wp:wrapTight>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9"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pic:spPr>
                  </pic:pic>
                </a:graphicData>
              </a:graphic>
              <wp14:sizeRelH relativeFrom="margin">
                <wp14:pctWidth>0</wp14:pctWidth>
              </wp14:sizeRelH>
              <wp14:sizeRelV relativeFrom="margin">
                <wp14:pctHeight>0</wp14:pctHeight>
              </wp14:sizeRelV>
            </wp:anchor>
          </w:drawing>
        </w:r>
      </w:p>
    </w:sdtContent>
  </w:sdt>
  <w:sdt>
    <w:sdtPr>
      <w:id w:val="784012704"/>
      <w:docPartObj>
        <w:docPartGallery w:val="Page Numbers (Bottom of Page)"/>
        <w:docPartUnique/>
      </w:docPartObj>
    </w:sdtPr>
    <w:sdtEndPr/>
    <w:sdtContent>
      <w:p w14:paraId="1828BE54" w14:textId="77777777" w:rsidR="005F218E" w:rsidRDefault="005F218E" w:rsidP="005F218E">
        <w:pPr>
          <w:pStyle w:val="Zpat"/>
          <w:jc w:val="right"/>
        </w:pPr>
        <w:r>
          <w:fldChar w:fldCharType="begin"/>
        </w:r>
        <w:r>
          <w:instrText>PAGE   \* MERGEFORMAT</w:instrText>
        </w:r>
        <w:r>
          <w:fldChar w:fldCharType="separate"/>
        </w:r>
        <w:r>
          <w:t>2</w:t>
        </w:r>
        <w:r>
          <w:fldChar w:fldCharType="end"/>
        </w:r>
      </w:p>
    </w:sdtContent>
  </w:sdt>
  <w:p w14:paraId="70D85DFA" w14:textId="060BA965" w:rsidR="00440F3B" w:rsidRPr="005F218E" w:rsidRDefault="00440F3B" w:rsidP="005F21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760407"/>
      <w:docPartObj>
        <w:docPartGallery w:val="Page Numbers (Bottom of Page)"/>
        <w:docPartUnique/>
      </w:docPartObj>
    </w:sdtPr>
    <w:sdtEndPr/>
    <w:sdtContent>
      <w:p w14:paraId="36AE9E2E" w14:textId="77777777" w:rsidR="005F218E" w:rsidRDefault="005F218E" w:rsidP="005F218E">
        <w:pPr>
          <w:pStyle w:val="Zpat"/>
          <w:jc w:val="center"/>
        </w:pPr>
        <w:r>
          <w:rPr>
            <w:noProof/>
          </w:rPr>
          <w:drawing>
            <wp:anchor distT="0" distB="0" distL="114300" distR="114300" simplePos="0" relativeHeight="251665408" behindDoc="1" locked="0" layoutInCell="1" allowOverlap="1" wp14:anchorId="19761B97" wp14:editId="630D2A13">
              <wp:simplePos x="0" y="0"/>
              <wp:positionH relativeFrom="margin">
                <wp:posOffset>-662940</wp:posOffset>
              </wp:positionH>
              <wp:positionV relativeFrom="paragraph">
                <wp:posOffset>-33655</wp:posOffset>
              </wp:positionV>
              <wp:extent cx="2948305" cy="424180"/>
              <wp:effectExtent l="0" t="0" r="4445" b="0"/>
              <wp:wrapTight wrapText="bothSides">
                <wp:wrapPolygon edited="0">
                  <wp:start x="0" y="0"/>
                  <wp:lineTo x="0" y="20371"/>
                  <wp:lineTo x="21493" y="20371"/>
                  <wp:lineTo x="21493" y="0"/>
                  <wp:lineTo x="0" y="0"/>
                </wp:wrapPolygon>
              </wp:wrapTight>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9"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305" cy="424180"/>
                      </a:xfrm>
                      <a:prstGeom prst="rect">
                        <a:avLst/>
                      </a:prstGeom>
                      <a:noFill/>
                    </pic:spPr>
                  </pic:pic>
                </a:graphicData>
              </a:graphic>
              <wp14:sizeRelH relativeFrom="margin">
                <wp14:pctWidth>0</wp14:pctWidth>
              </wp14:sizeRelH>
              <wp14:sizeRelV relativeFrom="margin">
                <wp14:pctHeight>0</wp14:pctHeight>
              </wp14:sizeRelV>
            </wp:anchor>
          </w:drawing>
        </w:r>
      </w:p>
    </w:sdtContent>
  </w:sdt>
  <w:sdt>
    <w:sdtPr>
      <w:id w:val="1912649943"/>
      <w:docPartObj>
        <w:docPartGallery w:val="Page Numbers (Bottom of Page)"/>
        <w:docPartUnique/>
      </w:docPartObj>
    </w:sdtPr>
    <w:sdtEndPr/>
    <w:sdtContent>
      <w:p w14:paraId="63F7188F" w14:textId="0B13F9EA" w:rsidR="005F218E" w:rsidRDefault="00000F13" w:rsidP="005F218E">
        <w:pPr>
          <w:pStyle w:val="Zpat"/>
          <w:jc w:val="right"/>
        </w:pPr>
      </w:p>
    </w:sdtContent>
  </w:sdt>
  <w:p w14:paraId="2D85B84F" w14:textId="77777777" w:rsidR="005F218E" w:rsidRDefault="005F21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E536F" w14:textId="77777777" w:rsidR="00C870E5" w:rsidRDefault="00C870E5" w:rsidP="00677FE0">
      <w:r>
        <w:separator/>
      </w:r>
    </w:p>
  </w:footnote>
  <w:footnote w:type="continuationSeparator" w:id="0">
    <w:p w14:paraId="75B033DB" w14:textId="77777777" w:rsidR="00C870E5" w:rsidRDefault="00C870E5" w:rsidP="00677FE0">
      <w:r>
        <w:continuationSeparator/>
      </w:r>
    </w:p>
  </w:footnote>
  <w:footnote w:id="1">
    <w:p w14:paraId="350A6B86" w14:textId="15DB1A0F" w:rsidR="00440F3B" w:rsidRPr="00F56908" w:rsidRDefault="00440F3B" w:rsidP="00F56908">
      <w:pPr>
        <w:pStyle w:val="Textpoznpodarou"/>
        <w:jc w:val="both"/>
        <w:rPr>
          <w:sz w:val="18"/>
          <w:szCs w:val="18"/>
        </w:rPr>
      </w:pPr>
      <w:r>
        <w:rPr>
          <w:rStyle w:val="Znakapoznpodarou"/>
        </w:rPr>
        <w:footnoteRef/>
      </w:r>
      <w:r>
        <w:t xml:space="preserve"> </w:t>
      </w:r>
      <w:r w:rsidRPr="00F56908">
        <w:rPr>
          <w:rFonts w:asciiTheme="minorHAnsi" w:hAnsiTheme="minorHAnsi" w:cstheme="minorHAnsi"/>
          <w:color w:val="000000"/>
          <w:sz w:val="18"/>
          <w:szCs w:val="18"/>
        </w:rPr>
        <w:t xml:space="preserve">Podle Nařízení Evropského parlamentu a Rady (EU) 2021/1060  </w:t>
      </w:r>
      <w:r w:rsidRPr="00F56908">
        <w:rPr>
          <w:rFonts w:asciiTheme="minorHAnsi" w:hAnsiTheme="minorHAnsi" w:cstheme="minorHAnsi"/>
          <w:sz w:val="18"/>
          <w:szCs w:val="18"/>
        </w:rPr>
        <w:t>o společných ustanoveních pro Evropský fond pro regionální rozvoj, Evropský sociální fond plus, Fond soudržnosti, Fond pro spravedlivou transformaci a Evropský námořní, rybářský a akvakulturní fond (dále „Obecné nařízení“) jsou cíle fondů naplňovány v souladu s cílem podpory udržitelného rozvoje podle ustanovení článku 11 Smlouvy o fungování EU s přihlédnutím k cílům OSN pro udržitelný rozvoj, Pařížské dohodě a zásadě „významně nepoškozovat“</w:t>
      </w:r>
    </w:p>
  </w:footnote>
  <w:footnote w:id="2">
    <w:p w14:paraId="5F093D5F" w14:textId="1A01B538" w:rsidR="00440F3B" w:rsidRPr="00F56908" w:rsidRDefault="00440F3B" w:rsidP="00F56908">
      <w:pPr>
        <w:pStyle w:val="Textpoznpodarou"/>
        <w:jc w:val="both"/>
        <w:rPr>
          <w:sz w:val="18"/>
          <w:szCs w:val="18"/>
        </w:rPr>
      </w:pPr>
      <w:r>
        <w:rPr>
          <w:rStyle w:val="Znakapoznpodarou"/>
        </w:rPr>
        <w:footnoteRef/>
      </w:r>
      <w:r>
        <w:t xml:space="preserve"> </w:t>
      </w:r>
      <w:r w:rsidRPr="00F56908">
        <w:rPr>
          <w:sz w:val="18"/>
          <w:szCs w:val="18"/>
        </w:rPr>
        <w:t xml:space="preserve">Toto prověření je prováděno na základě </w:t>
      </w:r>
      <w:r>
        <w:rPr>
          <w:sz w:val="18"/>
          <w:szCs w:val="18"/>
        </w:rPr>
        <w:t xml:space="preserve">ustanovení čl.73, odst.2j) nařízení (EU) 2021/1060. Metodický postup prověření vychází ze </w:t>
      </w:r>
      <w:r w:rsidRPr="00F56908">
        <w:rPr>
          <w:sz w:val="18"/>
          <w:szCs w:val="18"/>
        </w:rPr>
        <w:t xml:space="preserve">Sdělení Komise 2021/C 373/01 </w:t>
      </w:r>
      <w:r>
        <w:rPr>
          <w:sz w:val="18"/>
          <w:szCs w:val="18"/>
        </w:rPr>
        <w:t>T</w:t>
      </w:r>
      <w:r w:rsidRPr="00F56908">
        <w:rPr>
          <w:sz w:val="18"/>
          <w:szCs w:val="18"/>
        </w:rPr>
        <w:t>echnické pokyny k prověřování infrastruktury z hlediska klimatického dopadu v období 2021-2027</w:t>
      </w:r>
      <w:r>
        <w:rPr>
          <w:sz w:val="18"/>
          <w:szCs w:val="18"/>
        </w:rPr>
        <w:t>;</w:t>
      </w:r>
      <w:r w:rsidRPr="00F56908">
        <w:rPr>
          <w:sz w:val="18"/>
          <w:szCs w:val="18"/>
        </w:rPr>
        <w:t xml:space="preserve"> </w:t>
      </w:r>
      <w:hyperlink r:id="rId1" w:history="1">
        <w:r w:rsidRPr="0061108C">
          <w:rPr>
            <w:rStyle w:val="Hypertextovodkaz"/>
            <w:sz w:val="18"/>
            <w:szCs w:val="18"/>
          </w:rPr>
          <w:t>https://eur-lex.europa.eu/legal-content/CS/TXT/PDF/?uri=CELEX:52021XC0916(03)</w:t>
        </w:r>
      </w:hyperlink>
      <w:r>
        <w:rPr>
          <w:sz w:val="18"/>
          <w:szCs w:val="18"/>
        </w:rPr>
        <w:t xml:space="preserve"> </w:t>
      </w:r>
    </w:p>
  </w:footnote>
  <w:footnote w:id="3">
    <w:p w14:paraId="69FE52DA" w14:textId="4E29D65F" w:rsidR="00440F3B" w:rsidRDefault="00440F3B">
      <w:pPr>
        <w:pStyle w:val="Textpoznpodarou"/>
      </w:pPr>
      <w:r>
        <w:rPr>
          <w:rStyle w:val="Znakapoznpodarou"/>
        </w:rPr>
        <w:footnoteRef/>
      </w:r>
      <w:r>
        <w:t xml:space="preserve"> </w:t>
      </w:r>
      <w:r w:rsidRPr="00D84319">
        <w:rPr>
          <w:sz w:val="18"/>
          <w:szCs w:val="18"/>
        </w:rPr>
        <w:t>viz čl.7 Nařízení Evropského parlamentu a Rady (EU) 2021/1058 ze dne 24. června 2021 o Evropském fondu pro regionální rozvoj a o Fondu soudržnosti</w:t>
      </w:r>
      <w:r>
        <w:rPr>
          <w:sz w:val="18"/>
          <w:szCs w:val="18"/>
        </w:rPr>
        <w:t xml:space="preserve"> </w:t>
      </w:r>
      <w:hyperlink r:id="rId2" w:history="1">
        <w:r w:rsidRPr="00B031FB">
          <w:rPr>
            <w:rStyle w:val="Hypertextovodkaz"/>
            <w:sz w:val="18"/>
            <w:szCs w:val="18"/>
          </w:rPr>
          <w:t>https://eur-lex.europa.eu/legal-content/CS/TXT/PDF/?uri=CELEX:32021R1058</w:t>
        </w:r>
      </w:hyperlink>
    </w:p>
  </w:footnote>
  <w:footnote w:id="4">
    <w:p w14:paraId="5FD5B9DD" w14:textId="72D13F5D" w:rsidR="00440F3B" w:rsidRDefault="00440F3B" w:rsidP="00F56908">
      <w:pPr>
        <w:pStyle w:val="Textpoznpodarou"/>
      </w:pPr>
      <w:r>
        <w:rPr>
          <w:rStyle w:val="Znakapoznpodarou"/>
        </w:rPr>
        <w:footnoteRef/>
      </w:r>
      <w:r>
        <w:t xml:space="preserve"> </w:t>
      </w:r>
      <w:r w:rsidRPr="00B63E7D">
        <w:rPr>
          <w:sz w:val="18"/>
          <w:szCs w:val="18"/>
        </w:rPr>
        <w:t>viz Doplňující informace č. 1 na konci tohoto formuláře</w:t>
      </w:r>
      <w:r>
        <w:t xml:space="preserve"> </w:t>
      </w:r>
    </w:p>
  </w:footnote>
  <w:footnote w:id="5">
    <w:p w14:paraId="1F4EA69A" w14:textId="05B06476" w:rsidR="00440F3B" w:rsidRDefault="00440F3B">
      <w:pPr>
        <w:pStyle w:val="Textpoznpodarou"/>
      </w:pPr>
      <w:r>
        <w:rPr>
          <w:rStyle w:val="Znakapoznpodarou"/>
        </w:rPr>
        <w:footnoteRef/>
      </w:r>
      <w:r>
        <w:t xml:space="preserve"> </w:t>
      </w:r>
      <w:r w:rsidRPr="00B63E7D">
        <w:rPr>
          <w:sz w:val="18"/>
          <w:szCs w:val="18"/>
        </w:rPr>
        <w:t>K</w:t>
      </w:r>
      <w:bookmarkStart w:id="7" w:name="_Hlk138858963"/>
      <w:r w:rsidRPr="00B63E7D">
        <w:rPr>
          <w:sz w:val="18"/>
          <w:szCs w:val="18"/>
        </w:rPr>
        <w:t>ritéria DNSH se vztahují k environmentálním cílům ve smyslu čl. 17 Nařízení Evropského parlamentu a Rady (EU) 2020/852 („Nařízení o taxonomii“)</w:t>
      </w:r>
      <w:bookmarkEnd w:id="7"/>
      <w:r>
        <w:rPr>
          <w:sz w:val="18"/>
          <w:szCs w:val="18"/>
        </w:rPr>
        <w:t xml:space="preserve">; </w:t>
      </w:r>
      <w:hyperlink r:id="rId3" w:history="1">
        <w:r w:rsidRPr="00B031FB">
          <w:rPr>
            <w:rStyle w:val="Hypertextovodkaz"/>
            <w:sz w:val="18"/>
            <w:szCs w:val="18"/>
          </w:rPr>
          <w:t>https://eur-lex.europa.eu/legal-content/CS/TXT/PDF/?uri=CELEX:32020R0852&amp;from=IT</w:t>
        </w:r>
      </w:hyperlink>
      <w:r>
        <w:rPr>
          <w:sz w:val="18"/>
          <w:szCs w:val="18"/>
        </w:rPr>
        <w:t xml:space="preserve"> </w:t>
      </w:r>
    </w:p>
  </w:footnote>
  <w:footnote w:id="6">
    <w:p w14:paraId="31C80CA3" w14:textId="5E327995" w:rsidR="00440F3B" w:rsidRPr="00B63E7D" w:rsidRDefault="00440F3B" w:rsidP="00770660">
      <w:pPr>
        <w:pStyle w:val="Textpoznpodarou"/>
        <w:jc w:val="both"/>
        <w:rPr>
          <w:sz w:val="18"/>
          <w:szCs w:val="18"/>
        </w:rPr>
      </w:pPr>
      <w:r>
        <w:rPr>
          <w:rStyle w:val="Znakapoznpodarou"/>
        </w:rPr>
        <w:footnoteRef/>
      </w:r>
      <w:hyperlink r:id="rId4" w:history="1">
        <w:r w:rsidRPr="00B63E7D">
          <w:rPr>
            <w:rStyle w:val="Hypertextovodkaz"/>
            <w:sz w:val="18"/>
            <w:szCs w:val="18"/>
          </w:rPr>
          <w:t>https://www.mpo.cz/cz/energetika/energeticka-ucinnost/ekodesign-a-energeticke-stitkovani-vyrobku/ekodesign-vyrobku-spojenych-se-spotrebou-energie--222025/</w:t>
        </w:r>
      </w:hyperlink>
      <w:r w:rsidRPr="00B63E7D">
        <w:rPr>
          <w:sz w:val="18"/>
          <w:szCs w:val="18"/>
        </w:rPr>
        <w:t xml:space="preserve"> </w:t>
      </w:r>
    </w:p>
  </w:footnote>
  <w:footnote w:id="7">
    <w:p w14:paraId="40A052ED" w14:textId="0B111887" w:rsidR="00440F3B" w:rsidRPr="00385DDE" w:rsidRDefault="00440F3B" w:rsidP="00385DDE">
      <w:pPr>
        <w:spacing w:line="264" w:lineRule="auto"/>
        <w:jc w:val="both"/>
        <w:rPr>
          <w:sz w:val="18"/>
          <w:szCs w:val="18"/>
        </w:rPr>
      </w:pPr>
      <w:r w:rsidRPr="00385DDE">
        <w:rPr>
          <w:rStyle w:val="Znakapoznpodarou"/>
          <w:sz w:val="18"/>
          <w:szCs w:val="18"/>
        </w:rPr>
        <w:footnoteRef/>
      </w:r>
      <w:r w:rsidRPr="00385DDE">
        <w:rPr>
          <w:sz w:val="18"/>
          <w:szCs w:val="18"/>
        </w:rPr>
        <w:t xml:space="preserve"> </w:t>
      </w:r>
      <w:r>
        <w:rPr>
          <w:sz w:val="18"/>
          <w:szCs w:val="18"/>
        </w:rPr>
        <w:t xml:space="preserve">dlouhodobé sucho, povodně, vydatné srážky, extrémně vysoké teploty, extrémní vítr, požáry vegetace </w:t>
      </w:r>
    </w:p>
  </w:footnote>
  <w:footnote w:id="8">
    <w:p w14:paraId="614A113F" w14:textId="77777777" w:rsidR="00440F3B" w:rsidRDefault="00440F3B" w:rsidP="007C0394">
      <w:pPr>
        <w:pStyle w:val="Textpoznpodarou"/>
      </w:pPr>
      <w:r>
        <w:rPr>
          <w:rStyle w:val="Znakapoznpodarou"/>
        </w:rPr>
        <w:footnoteRef/>
      </w:r>
      <w:r>
        <w:t xml:space="preserve"> </w:t>
      </w:r>
      <w:r>
        <w:rPr>
          <w:rFonts w:cstheme="minorHAnsi"/>
          <w:bCs/>
        </w:rPr>
        <w:t>Tzn. tam, kde žadatel identifikuje, že možný vliv těchto rizik na pořizovanou investici není nízký či zanedbatelný</w:t>
      </w:r>
    </w:p>
  </w:footnote>
  <w:footnote w:id="9">
    <w:p w14:paraId="71848942" w14:textId="77777777" w:rsidR="00440F3B" w:rsidRDefault="00440F3B" w:rsidP="007C0394">
      <w:pPr>
        <w:pStyle w:val="Textpoznpodarou"/>
      </w:pPr>
      <w:r>
        <w:rPr>
          <w:rStyle w:val="Znakapoznpodarou"/>
        </w:rPr>
        <w:footnoteRef/>
      </w:r>
      <w:r>
        <w:t xml:space="preserve"> Jedná se o případy, kdy žadatel identifikoval klimatická rizika, která jsou pro pořizovanou investici </w:t>
      </w:r>
      <w:r w:rsidRPr="00C91A00">
        <w:rPr>
          <w:b/>
        </w:rPr>
        <w:t>střední či vysoká</w:t>
      </w:r>
      <w:r>
        <w:t>, a je proto vhodné přijmout adaptační opatření. P</w:t>
      </w:r>
      <w:r>
        <w:rPr>
          <w:rFonts w:cstheme="minorHAnsi"/>
          <w:bCs/>
        </w:rPr>
        <w:t>říklady možných adaptačních opatření jsou uvedeny v Doplňující informaci č.2 tohoto formuláře.</w:t>
      </w:r>
    </w:p>
  </w:footnote>
  <w:footnote w:id="10">
    <w:p w14:paraId="162DB7B9" w14:textId="32873BA3" w:rsidR="00440F3B" w:rsidRDefault="00440F3B">
      <w:pPr>
        <w:pStyle w:val="Textpoznpodarou"/>
      </w:pPr>
      <w:r>
        <w:rPr>
          <w:rStyle w:val="Znakapoznpodarou"/>
        </w:rPr>
        <w:footnoteRef/>
      </w:r>
      <w:r>
        <w:t xml:space="preserve"> Podíl na materiálové využití se týká celkové hmotnosti zpracovávaného odpadu na vstupu projektu. Podíl 30-ti % nemusí být zpracován pouze v rámci předkládaného projektu, ale musí být popsán v rámci podnikatelského záměru.</w:t>
      </w:r>
    </w:p>
  </w:footnote>
  <w:footnote w:id="11">
    <w:p w14:paraId="6EC61233" w14:textId="77777777" w:rsidR="00440F3B" w:rsidRDefault="00440F3B" w:rsidP="00FB4A4E">
      <w:pPr>
        <w:pStyle w:val="Textpoznpodarou"/>
        <w:jc w:val="both"/>
      </w:pPr>
      <w:r>
        <w:rPr>
          <w:rStyle w:val="Znakapoznpodarou"/>
        </w:rPr>
        <w:footnoteRef/>
      </w:r>
      <w:r>
        <w:t xml:space="preserve"> Lokality zařazené v SEKM v kategoriích P1, P2, N1, N2 nepředstavují významné riziko kontaminace.</w:t>
      </w:r>
    </w:p>
  </w:footnote>
  <w:footnote w:id="12">
    <w:p w14:paraId="6C55124E" w14:textId="7BFD4C00" w:rsidR="00440F3B" w:rsidRPr="0097581B" w:rsidRDefault="00440F3B" w:rsidP="0097581B">
      <w:pPr>
        <w:rPr>
          <w:rFonts w:asciiTheme="minorHAnsi" w:eastAsia="Times New Roman" w:hAnsiTheme="minorHAnsi" w:cs="Arial"/>
          <w:b/>
          <w:sz w:val="18"/>
          <w:szCs w:val="18"/>
        </w:rPr>
      </w:pPr>
      <w:r>
        <w:rPr>
          <w:rStyle w:val="Znakapoznpodarou"/>
        </w:rPr>
        <w:footnoteRef/>
      </w:r>
      <w:r>
        <w:t xml:space="preserve"> </w:t>
      </w:r>
      <w:r w:rsidRPr="0097581B">
        <w:rPr>
          <w:rFonts w:asciiTheme="minorHAnsi" w:hAnsiTheme="minorHAnsi"/>
          <w:sz w:val="18"/>
          <w:szCs w:val="18"/>
        </w:rPr>
        <w:t>v případě,</w:t>
      </w:r>
      <w:r>
        <w:rPr>
          <w:rFonts w:asciiTheme="minorHAnsi" w:hAnsiTheme="minorHAnsi"/>
          <w:sz w:val="18"/>
          <w:szCs w:val="18"/>
        </w:rPr>
        <w:t xml:space="preserve"> že žadatel zjistí evidenci kontamonované lokality, je n</w:t>
      </w:r>
      <w:r w:rsidRPr="0097581B">
        <w:rPr>
          <w:rFonts w:asciiTheme="minorHAnsi" w:eastAsia="Times New Roman" w:hAnsiTheme="minorHAnsi" w:cs="Arial"/>
          <w:b/>
          <w:sz w:val="18"/>
          <w:szCs w:val="18"/>
        </w:rPr>
        <w:t xml:space="preserve">utno řešit s Ministerstvem životního prostředí, </w:t>
      </w:r>
      <w:r>
        <w:rPr>
          <w:rFonts w:asciiTheme="minorHAnsi" w:eastAsia="Times New Roman" w:hAnsiTheme="minorHAnsi" w:cs="Arial"/>
          <w:b/>
          <w:sz w:val="18"/>
          <w:szCs w:val="18"/>
        </w:rPr>
        <w:t xml:space="preserve"> </w:t>
      </w:r>
      <w:r w:rsidRPr="0097581B">
        <w:rPr>
          <w:rFonts w:asciiTheme="minorHAnsi" w:eastAsia="Times New Roman" w:hAnsiTheme="minorHAnsi" w:cs="Arial"/>
          <w:b/>
          <w:sz w:val="18"/>
          <w:szCs w:val="18"/>
        </w:rPr>
        <w:t>Odborem environmentálních rizik a ekologických škod, oddělením sanací. V případě, že v době podání žádosti o podporu bude tato kontaminace již vyřešena, žadatel předloží potvrzení MŽP k této skutečnosti</w:t>
      </w:r>
    </w:p>
  </w:footnote>
  <w:footnote w:id="13">
    <w:p w14:paraId="402C47BE" w14:textId="5F6F2DDB" w:rsidR="00440F3B" w:rsidRDefault="00440F3B">
      <w:pPr>
        <w:pStyle w:val="Textpoznpodarou"/>
      </w:pPr>
      <w:r>
        <w:rPr>
          <w:rStyle w:val="Znakapoznpodarou"/>
        </w:rPr>
        <w:footnoteRef/>
      </w:r>
      <w:r>
        <w:t xml:space="preserve"> </w:t>
      </w:r>
      <w:r w:rsidRPr="00612D9E">
        <w:t>Například referát ochrany životního příslušné Obce s rozšířenou působností nebo příslušná Správa CHKO</w:t>
      </w:r>
    </w:p>
  </w:footnote>
  <w:footnote w:id="14">
    <w:p w14:paraId="4956810D" w14:textId="1FBB5FB5" w:rsidR="00440F3B" w:rsidRDefault="00440F3B">
      <w:pPr>
        <w:pStyle w:val="Textpoznpodarou"/>
      </w:pPr>
      <w:r>
        <w:rPr>
          <w:rStyle w:val="Znakapoznpodarou"/>
        </w:rPr>
        <w:footnoteRef/>
      </w:r>
      <w:r>
        <w:t xml:space="preserve"> hranice stanovena dle Technických pokynů k prověřování infrastruktury z hlediska klimatického dopadu v období 2021-2027 (2021/C 373/01)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7EBB" w14:textId="77777777" w:rsidR="005F218E" w:rsidRDefault="005F218E" w:rsidP="005F218E">
    <w:pPr>
      <w:pStyle w:val="Zhlav"/>
      <w:tabs>
        <w:tab w:val="clear" w:pos="9072"/>
      </w:tabs>
    </w:pPr>
    <w:r>
      <w:rPr>
        <w:noProof/>
      </w:rPr>
      <w:drawing>
        <wp:anchor distT="0" distB="0" distL="114300" distR="114300" simplePos="0" relativeHeight="251669504" behindDoc="0" locked="0" layoutInCell="1" allowOverlap="1" wp14:anchorId="09348927" wp14:editId="5252FFDF">
          <wp:simplePos x="0" y="0"/>
          <wp:positionH relativeFrom="margin">
            <wp:posOffset>-635</wp:posOffset>
          </wp:positionH>
          <wp:positionV relativeFrom="paragraph">
            <wp:posOffset>67310</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7F175BDE" w14:textId="5DB0FD0A" w:rsidR="005F218E" w:rsidRDefault="005F218E" w:rsidP="005F218E">
    <w:pPr>
      <w:pStyle w:val="Zhlav"/>
      <w:tabs>
        <w:tab w:val="clear" w:pos="9072"/>
      </w:tabs>
    </w:pPr>
    <w:r>
      <w:tab/>
    </w:r>
  </w:p>
  <w:p w14:paraId="56372E19" w14:textId="69E84445" w:rsidR="00440F3B" w:rsidRPr="005F218E" w:rsidRDefault="00440F3B" w:rsidP="005F21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5BAA" w14:textId="375B4AB4" w:rsidR="005F218E" w:rsidRDefault="005F218E" w:rsidP="005F218E">
    <w:pPr>
      <w:pStyle w:val="Zhlav"/>
      <w:tabs>
        <w:tab w:val="clear" w:pos="9072"/>
      </w:tabs>
    </w:pPr>
    <w:bookmarkStart w:id="37" w:name="_Hlk88818783"/>
    <w:bookmarkStart w:id="38" w:name="_Hlk88818784"/>
    <w:r>
      <w:rPr>
        <w:noProof/>
      </w:rPr>
      <w:drawing>
        <wp:anchor distT="0" distB="0" distL="114300" distR="114300" simplePos="0" relativeHeight="251667456" behindDoc="0" locked="0" layoutInCell="1" allowOverlap="1" wp14:anchorId="04AF398B" wp14:editId="5B62C820">
          <wp:simplePos x="0" y="0"/>
          <wp:positionH relativeFrom="margin">
            <wp:posOffset>-635</wp:posOffset>
          </wp:positionH>
          <wp:positionV relativeFrom="paragraph">
            <wp:posOffset>76835</wp:posOffset>
          </wp:positionV>
          <wp:extent cx="1943100" cy="433070"/>
          <wp:effectExtent l="0" t="0" r="0" b="5080"/>
          <wp:wrapThrough wrapText="bothSides">
            <wp:wrapPolygon edited="0">
              <wp:start x="635" y="0"/>
              <wp:lineTo x="0" y="0"/>
              <wp:lineTo x="0" y="20903"/>
              <wp:lineTo x="21388" y="20903"/>
              <wp:lineTo x="21388" y="15202"/>
              <wp:lineTo x="18424" y="14252"/>
              <wp:lineTo x="18424" y="1900"/>
              <wp:lineTo x="9529" y="0"/>
              <wp:lineTo x="635" y="0"/>
            </wp:wrapPolygon>
          </wp:wrapThrough>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margin">
            <wp14:pctWidth>0</wp14:pctWidth>
          </wp14:sizeRelH>
          <wp14:sizeRelV relativeFrom="margin">
            <wp14:pctHeight>0</wp14:pctHeight>
          </wp14:sizeRelV>
        </wp:anchor>
      </w:drawing>
    </w:r>
    <w:bookmarkEnd w:id="37"/>
    <w:bookmarkEnd w:id="38"/>
    <w:r>
      <w:tab/>
    </w:r>
  </w:p>
  <w:p w14:paraId="7733F673" w14:textId="01AF2641" w:rsidR="005F218E" w:rsidRDefault="005F218E" w:rsidP="005F218E">
    <w:pPr>
      <w:pStyle w:val="Zhlav"/>
      <w:tabs>
        <w:tab w:val="clear" w:pos="9072"/>
      </w:tabs>
    </w:pPr>
    <w:r>
      <w:tab/>
    </w:r>
  </w:p>
  <w:p w14:paraId="15AAFFEE" w14:textId="63590AE8" w:rsidR="005F218E" w:rsidRPr="005F218E" w:rsidRDefault="005F218E" w:rsidP="005F21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894100"/>
    <w:multiLevelType w:val="hybridMultilevel"/>
    <w:tmpl w:val="FC8D9F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C662F4"/>
    <w:multiLevelType w:val="hybridMultilevel"/>
    <w:tmpl w:val="861F73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7BDCDC"/>
    <w:multiLevelType w:val="hybridMultilevel"/>
    <w:tmpl w:val="5B73C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A4991C0"/>
    <w:multiLevelType w:val="hybridMultilevel"/>
    <w:tmpl w:val="7C24F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154E1C"/>
    <w:multiLevelType w:val="hybridMultilevel"/>
    <w:tmpl w:val="C659A0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DA56ED2"/>
    <w:multiLevelType w:val="hybridMultilevel"/>
    <w:tmpl w:val="B4ECB2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0CB2E8"/>
    <w:multiLevelType w:val="hybridMultilevel"/>
    <w:tmpl w:val="C13251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B421A1D"/>
    <w:multiLevelType w:val="hybridMultilevel"/>
    <w:tmpl w:val="490007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1D16D34"/>
    <w:multiLevelType w:val="hybridMultilevel"/>
    <w:tmpl w:val="DC52C8A6"/>
    <w:lvl w:ilvl="0" w:tplc="FFFFFFFF">
      <w:start w:val="1"/>
      <w:numFmt w:val="bullet"/>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CF05D1"/>
    <w:multiLevelType w:val="hybridMultilevel"/>
    <w:tmpl w:val="94E8DC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5653110"/>
    <w:multiLevelType w:val="hybridMultilevel"/>
    <w:tmpl w:val="B9A0A5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72E3E16"/>
    <w:multiLevelType w:val="hybridMultilevel"/>
    <w:tmpl w:val="870BA1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D0555DE"/>
    <w:multiLevelType w:val="hybridMultilevel"/>
    <w:tmpl w:val="C916DBB4"/>
    <w:lvl w:ilvl="0" w:tplc="FFFFFFFF">
      <w:start w:val="1"/>
      <w:numFmt w:val="bullet"/>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6675584"/>
    <w:multiLevelType w:val="hybridMultilevel"/>
    <w:tmpl w:val="DBCCB4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E86107"/>
    <w:multiLevelType w:val="hybridMultilevel"/>
    <w:tmpl w:val="2DEC376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6" w15:restartNumberingAfterBreak="0">
    <w:nsid w:val="06F05D8F"/>
    <w:multiLevelType w:val="hybridMultilevel"/>
    <w:tmpl w:val="1DAEE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940154D"/>
    <w:multiLevelType w:val="hybridMultilevel"/>
    <w:tmpl w:val="D1009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108E014"/>
    <w:multiLevelType w:val="hybridMultilevel"/>
    <w:tmpl w:val="B37A38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1DA1543"/>
    <w:multiLevelType w:val="hybridMultilevel"/>
    <w:tmpl w:val="C62592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30316F8"/>
    <w:multiLevelType w:val="multilevel"/>
    <w:tmpl w:val="3320A8B2"/>
    <w:numStyleLink w:val="VariantaB-odrky"/>
  </w:abstractNum>
  <w:abstractNum w:abstractNumId="21" w15:restartNumberingAfterBreak="0">
    <w:nsid w:val="14412AD0"/>
    <w:multiLevelType w:val="hybridMultilevel"/>
    <w:tmpl w:val="46B86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5E22EA9"/>
    <w:multiLevelType w:val="hybridMultilevel"/>
    <w:tmpl w:val="8FD8C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24" w15:restartNumberingAfterBreak="0">
    <w:nsid w:val="16718A07"/>
    <w:multiLevelType w:val="hybridMultilevel"/>
    <w:tmpl w:val="CDB73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9160657"/>
    <w:multiLevelType w:val="hybridMultilevel"/>
    <w:tmpl w:val="BCAA3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91872DA"/>
    <w:multiLevelType w:val="multilevel"/>
    <w:tmpl w:val="E8A48D7C"/>
    <w:numStyleLink w:val="VariantaA-sla"/>
  </w:abstractNum>
  <w:abstractNum w:abstractNumId="27" w15:restartNumberingAfterBreak="0">
    <w:nsid w:val="1B430CF1"/>
    <w:multiLevelType w:val="hybridMultilevel"/>
    <w:tmpl w:val="1EE6C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19D3BEC"/>
    <w:multiLevelType w:val="hybridMultilevel"/>
    <w:tmpl w:val="37F66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4B90264"/>
    <w:multiLevelType w:val="hybridMultilevel"/>
    <w:tmpl w:val="BD031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89A5EA2"/>
    <w:multiLevelType w:val="multilevel"/>
    <w:tmpl w:val="E8BAE50A"/>
    <w:numStyleLink w:val="VariantaA-odrky"/>
  </w:abstractNum>
  <w:abstractNum w:abstractNumId="31" w15:restartNumberingAfterBreak="0">
    <w:nsid w:val="2C4A6A7E"/>
    <w:multiLevelType w:val="hybridMultilevel"/>
    <w:tmpl w:val="1AA545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C9A41F3"/>
    <w:multiLevelType w:val="hybridMultilevel"/>
    <w:tmpl w:val="9FCC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E1C218B"/>
    <w:multiLevelType w:val="hybridMultilevel"/>
    <w:tmpl w:val="2C2E5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19C7575"/>
    <w:multiLevelType w:val="hybridMultilevel"/>
    <w:tmpl w:val="67BE7F56"/>
    <w:lvl w:ilvl="0" w:tplc="AC6C3398">
      <w:start w:val="1"/>
      <w:numFmt w:val="decimal"/>
      <w:lvlText w:val="%1."/>
      <w:lvlJc w:val="left"/>
      <w:pPr>
        <w:ind w:left="7448" w:hanging="360"/>
      </w:pPr>
      <w:rPr>
        <w:rFonts w:asciiTheme="minorHAnsi" w:eastAsiaTheme="minorHAnsi" w:hAnsiTheme="minorHAnsi" w:cstheme="minorBidi"/>
        <w:b w:val="0"/>
      </w:rPr>
    </w:lvl>
    <w:lvl w:ilvl="1" w:tplc="04050019" w:tentative="1">
      <w:start w:val="1"/>
      <w:numFmt w:val="lowerLetter"/>
      <w:lvlText w:val="%2."/>
      <w:lvlJc w:val="left"/>
      <w:pPr>
        <w:ind w:left="8168" w:hanging="360"/>
      </w:pPr>
    </w:lvl>
    <w:lvl w:ilvl="2" w:tplc="0405001B" w:tentative="1">
      <w:start w:val="1"/>
      <w:numFmt w:val="lowerRoman"/>
      <w:lvlText w:val="%3."/>
      <w:lvlJc w:val="right"/>
      <w:pPr>
        <w:ind w:left="8888" w:hanging="180"/>
      </w:pPr>
    </w:lvl>
    <w:lvl w:ilvl="3" w:tplc="0405000F" w:tentative="1">
      <w:start w:val="1"/>
      <w:numFmt w:val="decimal"/>
      <w:lvlText w:val="%4."/>
      <w:lvlJc w:val="left"/>
      <w:pPr>
        <w:ind w:left="9608" w:hanging="360"/>
      </w:pPr>
    </w:lvl>
    <w:lvl w:ilvl="4" w:tplc="04050019" w:tentative="1">
      <w:start w:val="1"/>
      <w:numFmt w:val="lowerLetter"/>
      <w:lvlText w:val="%5."/>
      <w:lvlJc w:val="left"/>
      <w:pPr>
        <w:ind w:left="10328" w:hanging="360"/>
      </w:pPr>
    </w:lvl>
    <w:lvl w:ilvl="5" w:tplc="0405001B" w:tentative="1">
      <w:start w:val="1"/>
      <w:numFmt w:val="lowerRoman"/>
      <w:lvlText w:val="%6."/>
      <w:lvlJc w:val="right"/>
      <w:pPr>
        <w:ind w:left="11048" w:hanging="180"/>
      </w:pPr>
    </w:lvl>
    <w:lvl w:ilvl="6" w:tplc="0405000F" w:tentative="1">
      <w:start w:val="1"/>
      <w:numFmt w:val="decimal"/>
      <w:lvlText w:val="%7."/>
      <w:lvlJc w:val="left"/>
      <w:pPr>
        <w:ind w:left="11768" w:hanging="360"/>
      </w:pPr>
    </w:lvl>
    <w:lvl w:ilvl="7" w:tplc="04050019" w:tentative="1">
      <w:start w:val="1"/>
      <w:numFmt w:val="lowerLetter"/>
      <w:lvlText w:val="%8."/>
      <w:lvlJc w:val="left"/>
      <w:pPr>
        <w:ind w:left="12488" w:hanging="360"/>
      </w:pPr>
    </w:lvl>
    <w:lvl w:ilvl="8" w:tplc="0405001B" w:tentative="1">
      <w:start w:val="1"/>
      <w:numFmt w:val="lowerRoman"/>
      <w:lvlText w:val="%9."/>
      <w:lvlJc w:val="right"/>
      <w:pPr>
        <w:ind w:left="13208" w:hanging="180"/>
      </w:pPr>
    </w:lvl>
  </w:abstractNum>
  <w:abstractNum w:abstractNumId="35" w15:restartNumberingAfterBreak="0">
    <w:nsid w:val="31A248C9"/>
    <w:multiLevelType w:val="hybridMultilevel"/>
    <w:tmpl w:val="1A522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32A1A57"/>
    <w:multiLevelType w:val="hybridMultilevel"/>
    <w:tmpl w:val="0A7EF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86360D2"/>
    <w:multiLevelType w:val="hybridMultilevel"/>
    <w:tmpl w:val="AA4A6174"/>
    <w:lvl w:ilvl="0" w:tplc="C3BCAC40">
      <w:start w:val="1"/>
      <w:numFmt w:val="low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8" w15:restartNumberingAfterBreak="0">
    <w:nsid w:val="3A452AD8"/>
    <w:multiLevelType w:val="hybridMultilevel"/>
    <w:tmpl w:val="E1749C6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3A7CAE8F"/>
    <w:multiLevelType w:val="hybridMultilevel"/>
    <w:tmpl w:val="C1B81C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B992641"/>
    <w:multiLevelType w:val="hybridMultilevel"/>
    <w:tmpl w:val="67687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04C5E28"/>
    <w:multiLevelType w:val="hybridMultilevel"/>
    <w:tmpl w:val="2C2E55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1158E54"/>
    <w:multiLevelType w:val="hybridMultilevel"/>
    <w:tmpl w:val="D32FB6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463775AE"/>
    <w:multiLevelType w:val="hybridMultilevel"/>
    <w:tmpl w:val="608AE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8F23DA1"/>
    <w:multiLevelType w:val="hybridMultilevel"/>
    <w:tmpl w:val="072EB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9D9535D"/>
    <w:multiLevelType w:val="hybridMultilevel"/>
    <w:tmpl w:val="BC5E1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003B20D"/>
    <w:multiLevelType w:val="hybridMultilevel"/>
    <w:tmpl w:val="700AF1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1311AB8"/>
    <w:multiLevelType w:val="hybridMultilevel"/>
    <w:tmpl w:val="8EC0DB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21D59A9"/>
    <w:multiLevelType w:val="hybridMultilevel"/>
    <w:tmpl w:val="08CCF06E"/>
    <w:lvl w:ilvl="0" w:tplc="D530422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68913EF"/>
    <w:multiLevelType w:val="multilevel"/>
    <w:tmpl w:val="E2B033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77C20EE"/>
    <w:multiLevelType w:val="hybridMultilevel"/>
    <w:tmpl w:val="E14F49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53" w15:restartNumberingAfterBreak="0">
    <w:nsid w:val="5AF35F43"/>
    <w:multiLevelType w:val="multilevel"/>
    <w:tmpl w:val="0D8ABE32"/>
    <w:numStyleLink w:val="VariantaB-sla"/>
  </w:abstractNum>
  <w:abstractNum w:abstractNumId="54" w15:restartNumberingAfterBreak="0">
    <w:nsid w:val="64711881"/>
    <w:multiLevelType w:val="hybridMultilevel"/>
    <w:tmpl w:val="E820CE16"/>
    <w:lvl w:ilvl="0" w:tplc="9916876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AAE548B"/>
    <w:multiLevelType w:val="multilevel"/>
    <w:tmpl w:val="40406B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6" w15:restartNumberingAfterBreak="0">
    <w:nsid w:val="7775763A"/>
    <w:multiLevelType w:val="hybridMultilevel"/>
    <w:tmpl w:val="5CE964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A9874CC"/>
    <w:multiLevelType w:val="multilevel"/>
    <w:tmpl w:val="1F72A7B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2914" w:hanging="720"/>
      </w:pPr>
      <w:rPr>
        <w:rFonts w:hint="default"/>
        <w:b w:val="0"/>
      </w:rPr>
    </w:lvl>
    <w:lvl w:ilvl="3">
      <w:start w:val="1"/>
      <w:numFmt w:val="decimal"/>
      <w:isLgl/>
      <w:lvlText w:val="%1.%2.%3.%4"/>
      <w:lvlJc w:val="left"/>
      <w:pPr>
        <w:ind w:left="3831" w:hanging="720"/>
      </w:pPr>
      <w:rPr>
        <w:rFonts w:hint="default"/>
        <w:b w:val="0"/>
      </w:rPr>
    </w:lvl>
    <w:lvl w:ilvl="4">
      <w:start w:val="1"/>
      <w:numFmt w:val="decimal"/>
      <w:isLgl/>
      <w:lvlText w:val="%1.%2.%3.%4.%5"/>
      <w:lvlJc w:val="left"/>
      <w:pPr>
        <w:ind w:left="5108" w:hanging="1080"/>
      </w:pPr>
      <w:rPr>
        <w:rFonts w:hint="default"/>
        <w:b w:val="0"/>
      </w:rPr>
    </w:lvl>
    <w:lvl w:ilvl="5">
      <w:start w:val="1"/>
      <w:numFmt w:val="decimal"/>
      <w:isLgl/>
      <w:lvlText w:val="%1.%2.%3.%4.%5.%6"/>
      <w:lvlJc w:val="left"/>
      <w:pPr>
        <w:ind w:left="6025" w:hanging="1080"/>
      </w:pPr>
      <w:rPr>
        <w:rFonts w:hint="default"/>
        <w:b w:val="0"/>
      </w:rPr>
    </w:lvl>
    <w:lvl w:ilvl="6">
      <w:start w:val="1"/>
      <w:numFmt w:val="decimal"/>
      <w:isLgl/>
      <w:lvlText w:val="%1.%2.%3.%4.%5.%6.%7"/>
      <w:lvlJc w:val="left"/>
      <w:pPr>
        <w:ind w:left="7302" w:hanging="1440"/>
      </w:pPr>
      <w:rPr>
        <w:rFonts w:hint="default"/>
        <w:b w:val="0"/>
      </w:rPr>
    </w:lvl>
    <w:lvl w:ilvl="7">
      <w:start w:val="1"/>
      <w:numFmt w:val="decimal"/>
      <w:isLgl/>
      <w:lvlText w:val="%1.%2.%3.%4.%5.%6.%7.%8"/>
      <w:lvlJc w:val="left"/>
      <w:pPr>
        <w:ind w:left="8219" w:hanging="1440"/>
      </w:pPr>
      <w:rPr>
        <w:rFonts w:hint="default"/>
        <w:b w:val="0"/>
      </w:rPr>
    </w:lvl>
    <w:lvl w:ilvl="8">
      <w:start w:val="1"/>
      <w:numFmt w:val="decimal"/>
      <w:isLgl/>
      <w:lvlText w:val="%1.%2.%3.%4.%5.%6.%7.%8.%9"/>
      <w:lvlJc w:val="left"/>
      <w:pPr>
        <w:ind w:left="9496" w:hanging="1800"/>
      </w:pPr>
      <w:rPr>
        <w:rFonts w:hint="default"/>
        <w:b w:val="0"/>
      </w:rPr>
    </w:lvl>
  </w:abstractNum>
  <w:abstractNum w:abstractNumId="58" w15:restartNumberingAfterBreak="0">
    <w:nsid w:val="7B106373"/>
    <w:multiLevelType w:val="hybridMultilevel"/>
    <w:tmpl w:val="22848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EA54340"/>
    <w:multiLevelType w:val="multilevel"/>
    <w:tmpl w:val="62E425B6"/>
    <w:lvl w:ilvl="0">
      <w:start w:val="1"/>
      <w:numFmt w:val="decimal"/>
      <w:lvlText w:val="%1."/>
      <w:lvlJc w:val="left"/>
      <w:pPr>
        <w:ind w:left="1637" w:hanging="360"/>
      </w:pPr>
      <w:rPr>
        <w:rFonts w:asciiTheme="minorHAnsi" w:eastAsiaTheme="minorHAnsi" w:hAnsiTheme="minorHAnsi" w:cstheme="minorBidi" w:hint="default"/>
        <w:sz w:val="28"/>
        <w:szCs w:val="28"/>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b/>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num w:numId="1">
    <w:abstractNumId w:val="23"/>
  </w:num>
  <w:num w:numId="2">
    <w:abstractNumId w:val="52"/>
  </w:num>
  <w:num w:numId="3">
    <w:abstractNumId w:val="46"/>
  </w:num>
  <w:num w:numId="4">
    <w:abstractNumId w:val="15"/>
  </w:num>
  <w:num w:numId="5">
    <w:abstractNumId w:val="53"/>
  </w:num>
  <w:num w:numId="6">
    <w:abstractNumId w:val="30"/>
  </w:num>
  <w:num w:numId="7">
    <w:abstractNumId w:val="26"/>
  </w:num>
  <w:num w:numId="8">
    <w:abstractNumId w:val="20"/>
  </w:num>
  <w:num w:numId="9">
    <w:abstractNumId w:val="43"/>
  </w:num>
  <w:num w:numId="10">
    <w:abstractNumId w:val="34"/>
  </w:num>
  <w:num w:numId="11">
    <w:abstractNumId w:val="48"/>
  </w:num>
  <w:num w:numId="12">
    <w:abstractNumId w:val="59"/>
  </w:num>
  <w:num w:numId="13">
    <w:abstractNumId w:val="54"/>
  </w:num>
  <w:num w:numId="14">
    <w:abstractNumId w:val="21"/>
  </w:num>
  <w:num w:numId="15">
    <w:abstractNumId w:val="22"/>
  </w:num>
  <w:num w:numId="16">
    <w:abstractNumId w:val="45"/>
  </w:num>
  <w:num w:numId="17">
    <w:abstractNumId w:val="40"/>
  </w:num>
  <w:num w:numId="18">
    <w:abstractNumId w:val="58"/>
  </w:num>
  <w:num w:numId="19">
    <w:abstractNumId w:val="55"/>
  </w:num>
  <w:num w:numId="20">
    <w:abstractNumId w:val="44"/>
  </w:num>
  <w:num w:numId="21">
    <w:abstractNumId w:val="25"/>
  </w:num>
  <w:num w:numId="22">
    <w:abstractNumId w:val="32"/>
  </w:num>
  <w:num w:numId="23">
    <w:abstractNumId w:val="14"/>
  </w:num>
  <w:num w:numId="24">
    <w:abstractNumId w:val="27"/>
  </w:num>
  <w:num w:numId="25">
    <w:abstractNumId w:val="36"/>
  </w:num>
  <w:num w:numId="26">
    <w:abstractNumId w:val="16"/>
  </w:num>
  <w:num w:numId="27">
    <w:abstractNumId w:val="28"/>
  </w:num>
  <w:num w:numId="28">
    <w:abstractNumId w:val="41"/>
  </w:num>
  <w:num w:numId="29">
    <w:abstractNumId w:val="57"/>
  </w:num>
  <w:num w:numId="30">
    <w:abstractNumId w:val="17"/>
  </w:num>
  <w:num w:numId="31">
    <w:abstractNumId w:val="38"/>
  </w:num>
  <w:num w:numId="32">
    <w:abstractNumId w:val="49"/>
  </w:num>
  <w:num w:numId="33">
    <w:abstractNumId w:val="33"/>
  </w:num>
  <w:num w:numId="34">
    <w:abstractNumId w:val="35"/>
  </w:num>
  <w:num w:numId="35">
    <w:abstractNumId w:val="37"/>
  </w:num>
  <w:num w:numId="36">
    <w:abstractNumId w:val="29"/>
  </w:num>
  <w:num w:numId="37">
    <w:abstractNumId w:val="19"/>
  </w:num>
  <w:num w:numId="38">
    <w:abstractNumId w:val="31"/>
  </w:num>
  <w:num w:numId="39">
    <w:abstractNumId w:val="6"/>
  </w:num>
  <w:num w:numId="40">
    <w:abstractNumId w:val="39"/>
  </w:num>
  <w:num w:numId="41">
    <w:abstractNumId w:val="2"/>
  </w:num>
  <w:num w:numId="42">
    <w:abstractNumId w:val="50"/>
  </w:num>
  <w:num w:numId="43">
    <w:abstractNumId w:val="10"/>
  </w:num>
  <w:num w:numId="44">
    <w:abstractNumId w:val="5"/>
  </w:num>
  <w:num w:numId="45">
    <w:abstractNumId w:val="9"/>
  </w:num>
  <w:num w:numId="46">
    <w:abstractNumId w:val="56"/>
  </w:num>
  <w:num w:numId="47">
    <w:abstractNumId w:val="0"/>
  </w:num>
  <w:num w:numId="48">
    <w:abstractNumId w:val="13"/>
  </w:num>
  <w:num w:numId="49">
    <w:abstractNumId w:val="3"/>
  </w:num>
  <w:num w:numId="50">
    <w:abstractNumId w:val="18"/>
  </w:num>
  <w:num w:numId="51">
    <w:abstractNumId w:val="8"/>
  </w:num>
  <w:num w:numId="52">
    <w:abstractNumId w:val="12"/>
  </w:num>
  <w:num w:numId="53">
    <w:abstractNumId w:val="51"/>
  </w:num>
  <w:num w:numId="54">
    <w:abstractNumId w:val="7"/>
  </w:num>
  <w:num w:numId="55">
    <w:abstractNumId w:val="4"/>
  </w:num>
  <w:num w:numId="56">
    <w:abstractNumId w:val="42"/>
  </w:num>
  <w:num w:numId="57">
    <w:abstractNumId w:val="11"/>
  </w:num>
  <w:num w:numId="58">
    <w:abstractNumId w:val="1"/>
  </w:num>
  <w:num w:numId="59">
    <w:abstractNumId w:val="24"/>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91"/>
    <w:rsid w:val="00000F13"/>
    <w:rsid w:val="00015306"/>
    <w:rsid w:val="000162BE"/>
    <w:rsid w:val="0002674B"/>
    <w:rsid w:val="00033244"/>
    <w:rsid w:val="000400D7"/>
    <w:rsid w:val="0004025F"/>
    <w:rsid w:val="0004162E"/>
    <w:rsid w:val="0004786B"/>
    <w:rsid w:val="00063405"/>
    <w:rsid w:val="00070ADF"/>
    <w:rsid w:val="000809B9"/>
    <w:rsid w:val="00090B40"/>
    <w:rsid w:val="00095A0A"/>
    <w:rsid w:val="000A5271"/>
    <w:rsid w:val="000B19F5"/>
    <w:rsid w:val="000B1B3D"/>
    <w:rsid w:val="000C342E"/>
    <w:rsid w:val="000C4CAF"/>
    <w:rsid w:val="000E53A3"/>
    <w:rsid w:val="000E68AA"/>
    <w:rsid w:val="000F2425"/>
    <w:rsid w:val="00104AF5"/>
    <w:rsid w:val="001079E0"/>
    <w:rsid w:val="00121485"/>
    <w:rsid w:val="001268B0"/>
    <w:rsid w:val="00126F9F"/>
    <w:rsid w:val="00140A43"/>
    <w:rsid w:val="00147568"/>
    <w:rsid w:val="0015049F"/>
    <w:rsid w:val="00163415"/>
    <w:rsid w:val="0018051B"/>
    <w:rsid w:val="001879C1"/>
    <w:rsid w:val="0019714A"/>
    <w:rsid w:val="001A5BBE"/>
    <w:rsid w:val="001B1E4A"/>
    <w:rsid w:val="001B5A57"/>
    <w:rsid w:val="001D27C0"/>
    <w:rsid w:val="001E74C3"/>
    <w:rsid w:val="001F6937"/>
    <w:rsid w:val="00200231"/>
    <w:rsid w:val="00207DE5"/>
    <w:rsid w:val="00212B1B"/>
    <w:rsid w:val="00220DE3"/>
    <w:rsid w:val="00220EAC"/>
    <w:rsid w:val="00222337"/>
    <w:rsid w:val="00226754"/>
    <w:rsid w:val="0025290D"/>
    <w:rsid w:val="00257551"/>
    <w:rsid w:val="00260372"/>
    <w:rsid w:val="00262DAF"/>
    <w:rsid w:val="00263F3F"/>
    <w:rsid w:val="00265543"/>
    <w:rsid w:val="00274056"/>
    <w:rsid w:val="00285AED"/>
    <w:rsid w:val="00293F70"/>
    <w:rsid w:val="00297700"/>
    <w:rsid w:val="002A1DED"/>
    <w:rsid w:val="002E2442"/>
    <w:rsid w:val="002E2829"/>
    <w:rsid w:val="002F0E8C"/>
    <w:rsid w:val="00304F8E"/>
    <w:rsid w:val="00310FA0"/>
    <w:rsid w:val="00316521"/>
    <w:rsid w:val="00320481"/>
    <w:rsid w:val="0032330A"/>
    <w:rsid w:val="0032341F"/>
    <w:rsid w:val="003250CB"/>
    <w:rsid w:val="00356B9C"/>
    <w:rsid w:val="00363201"/>
    <w:rsid w:val="00385DDE"/>
    <w:rsid w:val="0039063C"/>
    <w:rsid w:val="003952CB"/>
    <w:rsid w:val="003A46A8"/>
    <w:rsid w:val="003A51AA"/>
    <w:rsid w:val="003A54D1"/>
    <w:rsid w:val="003A6279"/>
    <w:rsid w:val="003A7860"/>
    <w:rsid w:val="003B565A"/>
    <w:rsid w:val="003B6BC6"/>
    <w:rsid w:val="003B7DCC"/>
    <w:rsid w:val="003C076B"/>
    <w:rsid w:val="003D00A1"/>
    <w:rsid w:val="003F1794"/>
    <w:rsid w:val="003F7CE3"/>
    <w:rsid w:val="00401F85"/>
    <w:rsid w:val="00410F2D"/>
    <w:rsid w:val="0041427F"/>
    <w:rsid w:val="00440F3B"/>
    <w:rsid w:val="00442C15"/>
    <w:rsid w:val="004509E5"/>
    <w:rsid w:val="004563F0"/>
    <w:rsid w:val="00461CA7"/>
    <w:rsid w:val="00465F40"/>
    <w:rsid w:val="00467818"/>
    <w:rsid w:val="00486FB9"/>
    <w:rsid w:val="00497397"/>
    <w:rsid w:val="004A0A9B"/>
    <w:rsid w:val="004C0A13"/>
    <w:rsid w:val="004C212A"/>
    <w:rsid w:val="004D0C3B"/>
    <w:rsid w:val="004D300B"/>
    <w:rsid w:val="004D7451"/>
    <w:rsid w:val="00500232"/>
    <w:rsid w:val="00502BF9"/>
    <w:rsid w:val="00504668"/>
    <w:rsid w:val="00507905"/>
    <w:rsid w:val="005163B7"/>
    <w:rsid w:val="005228CA"/>
    <w:rsid w:val="00531D65"/>
    <w:rsid w:val="00540466"/>
    <w:rsid w:val="005455E1"/>
    <w:rsid w:val="005502BD"/>
    <w:rsid w:val="005506AE"/>
    <w:rsid w:val="00556787"/>
    <w:rsid w:val="00562732"/>
    <w:rsid w:val="00577617"/>
    <w:rsid w:val="00582276"/>
    <w:rsid w:val="005B6C6E"/>
    <w:rsid w:val="005C2560"/>
    <w:rsid w:val="005F218E"/>
    <w:rsid w:val="005F7585"/>
    <w:rsid w:val="00602050"/>
    <w:rsid w:val="00605759"/>
    <w:rsid w:val="00607F49"/>
    <w:rsid w:val="006104C7"/>
    <w:rsid w:val="00612D9E"/>
    <w:rsid w:val="00617CC1"/>
    <w:rsid w:val="00623D1D"/>
    <w:rsid w:val="00625C65"/>
    <w:rsid w:val="00635966"/>
    <w:rsid w:val="00646247"/>
    <w:rsid w:val="00650C6C"/>
    <w:rsid w:val="00652299"/>
    <w:rsid w:val="00652FE6"/>
    <w:rsid w:val="00653502"/>
    <w:rsid w:val="0065404C"/>
    <w:rsid w:val="00656D4C"/>
    <w:rsid w:val="00662E96"/>
    <w:rsid w:val="0066308D"/>
    <w:rsid w:val="00666297"/>
    <w:rsid w:val="00667898"/>
    <w:rsid w:val="00675EB9"/>
    <w:rsid w:val="00676E30"/>
    <w:rsid w:val="00677FE0"/>
    <w:rsid w:val="006D04EF"/>
    <w:rsid w:val="006E2FB0"/>
    <w:rsid w:val="007102D2"/>
    <w:rsid w:val="00711EF9"/>
    <w:rsid w:val="00713948"/>
    <w:rsid w:val="00725734"/>
    <w:rsid w:val="00732A8B"/>
    <w:rsid w:val="00752005"/>
    <w:rsid w:val="00753A27"/>
    <w:rsid w:val="00761D71"/>
    <w:rsid w:val="00770660"/>
    <w:rsid w:val="00771888"/>
    <w:rsid w:val="0078092D"/>
    <w:rsid w:val="00785803"/>
    <w:rsid w:val="00785AB2"/>
    <w:rsid w:val="0078757E"/>
    <w:rsid w:val="007903CF"/>
    <w:rsid w:val="00790DA5"/>
    <w:rsid w:val="0079342A"/>
    <w:rsid w:val="007B34EA"/>
    <w:rsid w:val="007B457B"/>
    <w:rsid w:val="007B4949"/>
    <w:rsid w:val="007B7343"/>
    <w:rsid w:val="007B7BAE"/>
    <w:rsid w:val="007C0394"/>
    <w:rsid w:val="007C6791"/>
    <w:rsid w:val="007E4743"/>
    <w:rsid w:val="007F0BC6"/>
    <w:rsid w:val="008010CE"/>
    <w:rsid w:val="00812E2A"/>
    <w:rsid w:val="00814E39"/>
    <w:rsid w:val="00831374"/>
    <w:rsid w:val="00834C34"/>
    <w:rsid w:val="00840679"/>
    <w:rsid w:val="00857580"/>
    <w:rsid w:val="008629A0"/>
    <w:rsid w:val="00865238"/>
    <w:rsid w:val="008667BF"/>
    <w:rsid w:val="00873493"/>
    <w:rsid w:val="008742E7"/>
    <w:rsid w:val="00884910"/>
    <w:rsid w:val="00895645"/>
    <w:rsid w:val="008A7851"/>
    <w:rsid w:val="008B7A32"/>
    <w:rsid w:val="008C3782"/>
    <w:rsid w:val="008C6366"/>
    <w:rsid w:val="008D1A47"/>
    <w:rsid w:val="008D4A32"/>
    <w:rsid w:val="008D593A"/>
    <w:rsid w:val="008D694A"/>
    <w:rsid w:val="008D7B5D"/>
    <w:rsid w:val="008E3577"/>
    <w:rsid w:val="008E7760"/>
    <w:rsid w:val="008F4B28"/>
    <w:rsid w:val="009070AE"/>
    <w:rsid w:val="00917199"/>
    <w:rsid w:val="00922001"/>
    <w:rsid w:val="00922C17"/>
    <w:rsid w:val="00931C48"/>
    <w:rsid w:val="00933696"/>
    <w:rsid w:val="00935A12"/>
    <w:rsid w:val="00942DDD"/>
    <w:rsid w:val="009516A8"/>
    <w:rsid w:val="0095530F"/>
    <w:rsid w:val="0097581B"/>
    <w:rsid w:val="0097705C"/>
    <w:rsid w:val="00990FD8"/>
    <w:rsid w:val="00991509"/>
    <w:rsid w:val="009A10F9"/>
    <w:rsid w:val="009A7193"/>
    <w:rsid w:val="009C48F4"/>
    <w:rsid w:val="009C62D4"/>
    <w:rsid w:val="009D5B5D"/>
    <w:rsid w:val="009E0892"/>
    <w:rsid w:val="009E49DF"/>
    <w:rsid w:val="009F135F"/>
    <w:rsid w:val="009F2527"/>
    <w:rsid w:val="009F393D"/>
    <w:rsid w:val="009F4A6F"/>
    <w:rsid w:val="009F7F46"/>
    <w:rsid w:val="00A000BF"/>
    <w:rsid w:val="00A01D5B"/>
    <w:rsid w:val="00A0587E"/>
    <w:rsid w:val="00A14FEA"/>
    <w:rsid w:val="00A208F8"/>
    <w:rsid w:val="00A2490A"/>
    <w:rsid w:val="00A275BC"/>
    <w:rsid w:val="00A315CD"/>
    <w:rsid w:val="00A446B2"/>
    <w:rsid w:val="00A464B4"/>
    <w:rsid w:val="00A63D6B"/>
    <w:rsid w:val="00A74337"/>
    <w:rsid w:val="00A84B52"/>
    <w:rsid w:val="00A8660F"/>
    <w:rsid w:val="00A95C48"/>
    <w:rsid w:val="00AA7056"/>
    <w:rsid w:val="00AB31C6"/>
    <w:rsid w:val="00AB523B"/>
    <w:rsid w:val="00AD0A2C"/>
    <w:rsid w:val="00AD2282"/>
    <w:rsid w:val="00AD7E40"/>
    <w:rsid w:val="00AF0D4A"/>
    <w:rsid w:val="00AF309A"/>
    <w:rsid w:val="00AF5817"/>
    <w:rsid w:val="00B05962"/>
    <w:rsid w:val="00B1477A"/>
    <w:rsid w:val="00B20993"/>
    <w:rsid w:val="00B2150A"/>
    <w:rsid w:val="00B22489"/>
    <w:rsid w:val="00B4043C"/>
    <w:rsid w:val="00B416AB"/>
    <w:rsid w:val="00B42E96"/>
    <w:rsid w:val="00B43046"/>
    <w:rsid w:val="00B452CB"/>
    <w:rsid w:val="00B477C5"/>
    <w:rsid w:val="00B50EE6"/>
    <w:rsid w:val="00B52185"/>
    <w:rsid w:val="00B63E7D"/>
    <w:rsid w:val="00B668F3"/>
    <w:rsid w:val="00B710C2"/>
    <w:rsid w:val="00B7489F"/>
    <w:rsid w:val="00B75072"/>
    <w:rsid w:val="00B77E71"/>
    <w:rsid w:val="00B8064A"/>
    <w:rsid w:val="00B91835"/>
    <w:rsid w:val="00B95571"/>
    <w:rsid w:val="00B9753A"/>
    <w:rsid w:val="00B97FE8"/>
    <w:rsid w:val="00BB479C"/>
    <w:rsid w:val="00BB499C"/>
    <w:rsid w:val="00BB5501"/>
    <w:rsid w:val="00BC4720"/>
    <w:rsid w:val="00BC5096"/>
    <w:rsid w:val="00BD0F70"/>
    <w:rsid w:val="00BD1F1E"/>
    <w:rsid w:val="00BD75A2"/>
    <w:rsid w:val="00BE5D55"/>
    <w:rsid w:val="00BE69C9"/>
    <w:rsid w:val="00BF28D9"/>
    <w:rsid w:val="00C044DF"/>
    <w:rsid w:val="00C2017A"/>
    <w:rsid w:val="00C2026B"/>
    <w:rsid w:val="00C20470"/>
    <w:rsid w:val="00C207B4"/>
    <w:rsid w:val="00C20C9D"/>
    <w:rsid w:val="00C2179B"/>
    <w:rsid w:val="00C34B2F"/>
    <w:rsid w:val="00C34D43"/>
    <w:rsid w:val="00C354C7"/>
    <w:rsid w:val="00C4641B"/>
    <w:rsid w:val="00C64A88"/>
    <w:rsid w:val="00C6690E"/>
    <w:rsid w:val="00C67963"/>
    <w:rsid w:val="00C703C5"/>
    <w:rsid w:val="00C75760"/>
    <w:rsid w:val="00C805F2"/>
    <w:rsid w:val="00C870E5"/>
    <w:rsid w:val="00C932BE"/>
    <w:rsid w:val="00C96EFE"/>
    <w:rsid w:val="00CA39FE"/>
    <w:rsid w:val="00CA3AEC"/>
    <w:rsid w:val="00CB4B95"/>
    <w:rsid w:val="00CC1154"/>
    <w:rsid w:val="00CC5E40"/>
    <w:rsid w:val="00CD1FC0"/>
    <w:rsid w:val="00CD6315"/>
    <w:rsid w:val="00CD6A69"/>
    <w:rsid w:val="00CE0A52"/>
    <w:rsid w:val="00CF1987"/>
    <w:rsid w:val="00D01038"/>
    <w:rsid w:val="00D010F9"/>
    <w:rsid w:val="00D1569F"/>
    <w:rsid w:val="00D20B1E"/>
    <w:rsid w:val="00D22462"/>
    <w:rsid w:val="00D230AC"/>
    <w:rsid w:val="00D32489"/>
    <w:rsid w:val="00D3349E"/>
    <w:rsid w:val="00D54A1F"/>
    <w:rsid w:val="00D6036E"/>
    <w:rsid w:val="00D71378"/>
    <w:rsid w:val="00D73CB8"/>
    <w:rsid w:val="00DA7591"/>
    <w:rsid w:val="00DB026B"/>
    <w:rsid w:val="00DE040F"/>
    <w:rsid w:val="00DF12B1"/>
    <w:rsid w:val="00E016AD"/>
    <w:rsid w:val="00E05B88"/>
    <w:rsid w:val="00E268B6"/>
    <w:rsid w:val="00E32798"/>
    <w:rsid w:val="00E33CC8"/>
    <w:rsid w:val="00E51C91"/>
    <w:rsid w:val="00E51F1A"/>
    <w:rsid w:val="00E667C1"/>
    <w:rsid w:val="00E72706"/>
    <w:rsid w:val="00E86E5F"/>
    <w:rsid w:val="00E900BC"/>
    <w:rsid w:val="00E90FD2"/>
    <w:rsid w:val="00E918C9"/>
    <w:rsid w:val="00E92A32"/>
    <w:rsid w:val="00EA781C"/>
    <w:rsid w:val="00EB47BB"/>
    <w:rsid w:val="00EC3F88"/>
    <w:rsid w:val="00ED36D8"/>
    <w:rsid w:val="00EE6BD7"/>
    <w:rsid w:val="00EF2787"/>
    <w:rsid w:val="00EF30C6"/>
    <w:rsid w:val="00F05D72"/>
    <w:rsid w:val="00F0689D"/>
    <w:rsid w:val="00F13060"/>
    <w:rsid w:val="00F21455"/>
    <w:rsid w:val="00F47DD3"/>
    <w:rsid w:val="00F56908"/>
    <w:rsid w:val="00F612B7"/>
    <w:rsid w:val="00F72AB1"/>
    <w:rsid w:val="00F75E53"/>
    <w:rsid w:val="00F8674B"/>
    <w:rsid w:val="00FA182D"/>
    <w:rsid w:val="00FA2691"/>
    <w:rsid w:val="00FA78F2"/>
    <w:rsid w:val="00FB01B5"/>
    <w:rsid w:val="00FB434B"/>
    <w:rsid w:val="00FB4A4E"/>
    <w:rsid w:val="00FC1329"/>
    <w:rsid w:val="00FC4C46"/>
    <w:rsid w:val="00FE4CB2"/>
    <w:rsid w:val="00FE6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FFDDBA"/>
  <w15:chartTrackingRefBased/>
  <w15:docId w15:val="{E2BDEFCF-1A2E-4A19-9ED1-945EC2C6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6791"/>
    <w:pPr>
      <w:spacing w:after="0" w:line="240" w:lineRule="auto"/>
    </w:pPr>
    <w:rPr>
      <w:rFonts w:ascii="Calibri" w:eastAsia="Calibri" w:hAnsi="Calibri" w:cs="Times New Roman"/>
      <w:sz w:val="24"/>
      <w:szCs w:val="24"/>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Conclusion de partie,_Odstavec se seznamem,Seznam - odrážky,Fiche List Paragraph,List Paragraph (Czech Tourism),Název grafu,nad 1,Odstavec se seznamem2,List Paragraph,2"/>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E51F1A"/>
    <w:pPr>
      <w:tabs>
        <w:tab w:val="left" w:pos="440"/>
        <w:tab w:val="right" w:leader="dot" w:pos="9628"/>
      </w:tabs>
      <w:spacing w:after="100"/>
    </w:pPr>
  </w:style>
  <w:style w:type="paragraph" w:styleId="Obsah2">
    <w:name w:val="toc 2"/>
    <w:basedOn w:val="Normln"/>
    <w:next w:val="Normln"/>
    <w:autoRedefine/>
    <w:uiPriority w:val="39"/>
    <w:unhideWhenUsed/>
    <w:rsid w:val="00E51F1A"/>
    <w:pPr>
      <w:tabs>
        <w:tab w:val="right" w:leader="dot" w:pos="9628"/>
      </w:tabs>
      <w:spacing w:after="100"/>
      <w:ind w:left="220"/>
    </w:pPr>
  </w:style>
  <w:style w:type="paragraph" w:styleId="Obsah3">
    <w:name w:val="toc 3"/>
    <w:basedOn w:val="Normln"/>
    <w:next w:val="Normln"/>
    <w:autoRedefine/>
    <w:uiPriority w:val="39"/>
    <w:unhideWhenUsed/>
    <w:rsid w:val="00E51F1A"/>
    <w:pPr>
      <w:tabs>
        <w:tab w:val="right" w:leader="dot" w:pos="9628"/>
      </w:tabs>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styleId="Textpoznpodarou">
    <w:name w:val="footnote text"/>
    <w:aliases w:val="Poznámka pod čarou,Schriftart: 9 pt,Schriftart: 10 pt,Schriftart: 8 pt,Text poznámky pod čiarou 007,Footnote,Fußnotentextf,Geneva 9,Font: Geneva 9,Boston 10,f,pozn. pod čarou,Podrozdział,Podrozdzia3,Footnote Text Char,Char1,Char,o"/>
    <w:basedOn w:val="Normln"/>
    <w:link w:val="TextpoznpodarouChar"/>
    <w:uiPriority w:val="99"/>
    <w:unhideWhenUsed/>
    <w:qFormat/>
    <w:rsid w:val="007C6791"/>
    <w:rPr>
      <w:sz w:val="20"/>
      <w:szCs w:val="20"/>
    </w:rPr>
  </w:style>
  <w:style w:type="character" w:customStyle="1" w:styleId="TextpoznpodarouChar">
    <w:name w:val="Text pozn. pod čarou Char"/>
    <w:aliases w:val="Poznámka pod čarou Char,Schriftart: 9 pt Char,Schriftart: 10 pt Char,Schriftart: 8 pt Char,Text poznámky pod čiarou 007 Char,Footnote Char,Fußnotentextf Char,Geneva 9 Char,Font: Geneva 9 Char,Boston 10 Char,f Char,Char1 Char"/>
    <w:basedOn w:val="Standardnpsmoodstavce"/>
    <w:link w:val="Textpoznpodarou"/>
    <w:uiPriority w:val="99"/>
    <w:qFormat/>
    <w:rsid w:val="007C6791"/>
    <w:rPr>
      <w:rFonts w:ascii="Calibri" w:eastAsia="Calibri" w:hAnsi="Calibri" w:cs="Times New Roman"/>
      <w:sz w:val="20"/>
      <w:szCs w:val="20"/>
    </w:rPr>
  </w:style>
  <w:style w:type="character" w:styleId="Znakapoznpodarou">
    <w:name w:val="footnote reference"/>
    <w:aliases w:val="EN Footnote Reference,BVI fnr,Footnote symbol,Footnote Reference Number,PGI Fußnote Ziffer,Footnote Reference Superscript,Appel note de bas de p,Appel note de bas de page,Légende,Char Car Car Car Car,Voetnootverwijzing,fr"/>
    <w:link w:val="stylishCar"/>
    <w:uiPriority w:val="99"/>
    <w:unhideWhenUsed/>
    <w:qFormat/>
    <w:rsid w:val="007C6791"/>
    <w:rPr>
      <w:vertAlign w:val="superscript"/>
    </w:rPr>
  </w:style>
  <w:style w:type="table" w:styleId="Mkatabulky">
    <w:name w:val="Table Grid"/>
    <w:basedOn w:val="Normlntabulka"/>
    <w:uiPriority w:val="39"/>
    <w:rsid w:val="00FA18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listparagraph">
    <w:name w:val="-wm-msolistparagraph"/>
    <w:basedOn w:val="Normln"/>
    <w:rsid w:val="007B457B"/>
    <w:pPr>
      <w:spacing w:before="100" w:beforeAutospacing="1" w:after="100" w:afterAutospacing="1"/>
    </w:pPr>
    <w:rPr>
      <w:rFonts w:ascii="Times New Roman" w:eastAsia="Times New Roman" w:hAnsi="Times New Roman"/>
      <w:lang w:eastAsia="cs-CZ"/>
    </w:rPr>
  </w:style>
  <w:style w:type="paragraph" w:styleId="Textbubliny">
    <w:name w:val="Balloon Text"/>
    <w:basedOn w:val="Normln"/>
    <w:link w:val="TextbublinyChar"/>
    <w:uiPriority w:val="99"/>
    <w:semiHidden/>
    <w:unhideWhenUsed/>
    <w:rsid w:val="0091719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7199"/>
    <w:rPr>
      <w:rFonts w:ascii="Segoe UI" w:eastAsia="Calibri" w:hAnsi="Segoe UI" w:cs="Segoe UI"/>
      <w:sz w:val="18"/>
      <w:szCs w:val="18"/>
    </w:rPr>
  </w:style>
  <w:style w:type="character" w:styleId="Nevyeenzmnka">
    <w:name w:val="Unresolved Mention"/>
    <w:basedOn w:val="Standardnpsmoodstavce"/>
    <w:uiPriority w:val="99"/>
    <w:semiHidden/>
    <w:unhideWhenUsed/>
    <w:rsid w:val="007B7BAE"/>
    <w:rPr>
      <w:color w:val="605E5C"/>
      <w:shd w:val="clear" w:color="auto" w:fill="E1DFDD"/>
    </w:rPr>
  </w:style>
  <w:style w:type="character" w:styleId="slostrnky">
    <w:name w:val="page number"/>
    <w:basedOn w:val="Standardnpsmoodstavce"/>
    <w:semiHidden/>
    <w:rsid w:val="00F13060"/>
  </w:style>
  <w:style w:type="character" w:customStyle="1" w:styleId="OdstavecseseznamemChar">
    <w:name w:val="Odstavec se seznamem Char"/>
    <w:aliases w:val="Nad Char,Odstavec cíl se seznamem Char,Odstavec se seznamem5 Char,Odstavec_muj Char,Conclusion de partie Char,_Odstavec se seznamem Char,Seznam - odrážky Char,Fiche List Paragraph Char,List Paragraph (Czech Tourism) Char,2 Char"/>
    <w:link w:val="Odstavecseseznamem"/>
    <w:uiPriority w:val="34"/>
    <w:qFormat/>
    <w:locked/>
    <w:rsid w:val="00E86E5F"/>
    <w:rPr>
      <w:rFonts w:ascii="Calibri" w:eastAsia="Calibri" w:hAnsi="Calibri" w:cs="Times New Roman"/>
      <w:sz w:val="24"/>
      <w:szCs w:val="24"/>
    </w:rPr>
  </w:style>
  <w:style w:type="table" w:customStyle="1" w:styleId="Mkatabulky1">
    <w:name w:val="Mřížka tabulky1"/>
    <w:basedOn w:val="Normlntabulka"/>
    <w:next w:val="Mkatabulky"/>
    <w:uiPriority w:val="59"/>
    <w:rsid w:val="0077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27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E9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ishCar">
    <w:name w:val="stylish Car"/>
    <w:aliases w:val="Footnote Refernece Car,BVI fnr Car,Fußnotenzeichen_Raxen Car,callout Car,Footnote Reference Number Car,Footnote Reference Superscript Car,Footnote symbol Car,Footnote reference number Car,Footnotemark Car,FR Car,FR1 C"/>
    <w:basedOn w:val="Normln"/>
    <w:link w:val="Znakapoznpodarou"/>
    <w:uiPriority w:val="99"/>
    <w:rsid w:val="00E918C9"/>
    <w:pPr>
      <w:spacing w:after="160" w:line="240" w:lineRule="exact"/>
      <w:jc w:val="both"/>
    </w:pPr>
    <w:rPr>
      <w:rFonts w:asciiTheme="minorHAnsi" w:eastAsiaTheme="minorHAnsi" w:hAnsiTheme="minorHAnsi" w:cstheme="minorBidi"/>
      <w:sz w:val="22"/>
      <w:szCs w:val="22"/>
      <w:vertAlign w:val="superscript"/>
    </w:rPr>
  </w:style>
  <w:style w:type="character" w:customStyle="1" w:styleId="normaltextrun">
    <w:name w:val="normaltextrun"/>
    <w:basedOn w:val="Standardnpsmoodstavce"/>
    <w:rsid w:val="00E918C9"/>
  </w:style>
  <w:style w:type="table" w:customStyle="1" w:styleId="Mkatabulky5">
    <w:name w:val="Mřížka tabulky5"/>
    <w:basedOn w:val="Normlntabulka"/>
    <w:next w:val="Mkatabulky"/>
    <w:uiPriority w:val="59"/>
    <w:rsid w:val="0088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59"/>
    <w:rsid w:val="0067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265543"/>
  </w:style>
  <w:style w:type="character" w:styleId="Odkaznakoment">
    <w:name w:val="annotation reference"/>
    <w:basedOn w:val="Standardnpsmoodstavce"/>
    <w:uiPriority w:val="99"/>
    <w:semiHidden/>
    <w:unhideWhenUsed/>
    <w:rsid w:val="00E016AD"/>
    <w:rPr>
      <w:sz w:val="16"/>
      <w:szCs w:val="16"/>
    </w:rPr>
  </w:style>
  <w:style w:type="paragraph" w:styleId="Textkomente">
    <w:name w:val="annotation text"/>
    <w:basedOn w:val="Normln"/>
    <w:link w:val="TextkomenteChar"/>
    <w:uiPriority w:val="99"/>
    <w:semiHidden/>
    <w:unhideWhenUsed/>
    <w:rsid w:val="00E016AD"/>
    <w:rPr>
      <w:sz w:val="20"/>
      <w:szCs w:val="20"/>
    </w:rPr>
  </w:style>
  <w:style w:type="character" w:customStyle="1" w:styleId="TextkomenteChar">
    <w:name w:val="Text komentáře Char"/>
    <w:basedOn w:val="Standardnpsmoodstavce"/>
    <w:link w:val="Textkomente"/>
    <w:uiPriority w:val="99"/>
    <w:semiHidden/>
    <w:rsid w:val="00E016AD"/>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016AD"/>
    <w:rPr>
      <w:b/>
      <w:bCs/>
    </w:rPr>
  </w:style>
  <w:style w:type="character" w:customStyle="1" w:styleId="PedmtkomenteChar">
    <w:name w:val="Předmět komentáře Char"/>
    <w:basedOn w:val="TextkomenteChar"/>
    <w:link w:val="Pedmtkomente"/>
    <w:uiPriority w:val="99"/>
    <w:semiHidden/>
    <w:rsid w:val="00E016AD"/>
    <w:rPr>
      <w:rFonts w:ascii="Calibri" w:eastAsia="Calibri" w:hAnsi="Calibri" w:cs="Times New Roman"/>
      <w:b/>
      <w:bCs/>
      <w:sz w:val="20"/>
      <w:szCs w:val="20"/>
    </w:rPr>
  </w:style>
  <w:style w:type="paragraph" w:styleId="Revize">
    <w:name w:val="Revision"/>
    <w:hidden/>
    <w:uiPriority w:val="99"/>
    <w:semiHidden/>
    <w:rsid w:val="00F56908"/>
    <w:pPr>
      <w:spacing w:after="0" w:line="240" w:lineRule="auto"/>
    </w:pPr>
    <w:rPr>
      <w:rFonts w:ascii="Calibri" w:eastAsia="Calibri" w:hAnsi="Calibri" w:cs="Times New Roman"/>
      <w:sz w:val="24"/>
      <w:szCs w:val="24"/>
    </w:rPr>
  </w:style>
  <w:style w:type="paragraph" w:customStyle="1" w:styleId="Default">
    <w:name w:val="Default"/>
    <w:rsid w:val="00B63E7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16597">
      <w:bodyDiv w:val="1"/>
      <w:marLeft w:val="0"/>
      <w:marRight w:val="0"/>
      <w:marTop w:val="0"/>
      <w:marBottom w:val="0"/>
      <w:divBdr>
        <w:top w:val="none" w:sz="0" w:space="0" w:color="auto"/>
        <w:left w:val="none" w:sz="0" w:space="0" w:color="auto"/>
        <w:bottom w:val="none" w:sz="0" w:space="0" w:color="auto"/>
        <w:right w:val="none" w:sz="0" w:space="0" w:color="auto"/>
      </w:divBdr>
    </w:div>
    <w:div w:id="954676916">
      <w:bodyDiv w:val="1"/>
      <w:marLeft w:val="0"/>
      <w:marRight w:val="0"/>
      <w:marTop w:val="0"/>
      <w:marBottom w:val="0"/>
      <w:divBdr>
        <w:top w:val="none" w:sz="0" w:space="0" w:color="auto"/>
        <w:left w:val="none" w:sz="0" w:space="0" w:color="auto"/>
        <w:bottom w:val="none" w:sz="0" w:space="0" w:color="auto"/>
        <w:right w:val="none" w:sz="0" w:space="0" w:color="auto"/>
      </w:divBdr>
    </w:div>
    <w:div w:id="162052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limatickazmena.cz/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km.cz/port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CS/TXT/PDF/?uri=CELEX:32020R0852&amp;from=IT" TargetMode="External"/><Relationship Id="rId2" Type="http://schemas.openxmlformats.org/officeDocument/2006/relationships/hyperlink" Target="https://eur-lex.europa.eu/legal-content/CS/TXT/PDF/?uri=CELEX:32021R1058" TargetMode="External"/><Relationship Id="rId1" Type="http://schemas.openxmlformats.org/officeDocument/2006/relationships/hyperlink" Target="https://eur-lex.europa.eu/legal-content/CS/TXT/PDF/?uri=CELEX:52021XC0916(03)" TargetMode="External"/><Relationship Id="rId4" Type="http://schemas.openxmlformats.org/officeDocument/2006/relationships/hyperlink" Target="https://www.mpo.cz/cz/energetika/energeticka-ucinnost/ekodesign-a-energeticke-stitkovani-vyrobku/ekodesign-vyrobku-spojenych-se-spotrebou-energie--22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cb9c23d64ca52195e98b2844af0647b2">
  <xsd:schema xmlns:xsd="http://www.w3.org/2001/XMLSchema" xmlns:xs="http://www.w3.org/2001/XMLSchema" xmlns:p="http://schemas.microsoft.com/office/2006/metadata/properties" xmlns:ns2="c901dcab-5c60-4e8e-adc9-0c7b361f0e15" xmlns:ns3="513a4330-68e5-46ad-8e16-8cb7e185a001" targetNamespace="http://schemas.microsoft.com/office/2006/metadata/properties" ma:root="true" ma:fieldsID="05e084d55151c51c043444a1a40b4643" ns2:_="" ns3:_="">
    <xsd:import namespace="c901dcab-5c60-4e8e-adc9-0c7b361f0e15"/>
    <xsd:import namespace="513a4330-68e5-46ad-8e16-8cb7e185a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a4330-68e5-46ad-8e16-8cb7e185a00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03524-87EF-44E2-8F90-CD5EB642BBD1}">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513a4330-68e5-46ad-8e16-8cb7e185a001"/>
    <ds:schemaRef ds:uri="c901dcab-5c60-4e8e-adc9-0c7b361f0e15"/>
    <ds:schemaRef ds:uri="http://www.w3.org/XML/1998/namespace"/>
  </ds:schemaRefs>
</ds:datastoreItem>
</file>

<file path=customXml/itemProps2.xml><?xml version="1.0" encoding="utf-8"?>
<ds:datastoreItem xmlns:ds="http://schemas.openxmlformats.org/officeDocument/2006/customXml" ds:itemID="{601C4CA8-AFDE-44D5-B012-47D72372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513a4330-68e5-46ad-8e16-8cb7e185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3C0E6-4B76-4ADB-BD9E-73AD71A42242}">
  <ds:schemaRefs>
    <ds:schemaRef ds:uri="http://schemas.microsoft.com/sharepoint/v3/contenttype/forms"/>
  </ds:schemaRefs>
</ds:datastoreItem>
</file>

<file path=customXml/itemProps4.xml><?xml version="1.0" encoding="utf-8"?>
<ds:datastoreItem xmlns:ds="http://schemas.openxmlformats.org/officeDocument/2006/customXml" ds:itemID="{89028A77-E7FF-45E0-8992-F48E9753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3461</Words>
  <Characters>20423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Černohausová Zuzana</dc:creator>
  <cp:keywords/>
  <dc:description/>
  <cp:lastModifiedBy>Sýkora Lukáš</cp:lastModifiedBy>
  <cp:revision>7</cp:revision>
  <cp:lastPrinted>2023-09-13T13:34:00Z</cp:lastPrinted>
  <dcterms:created xsi:type="dcterms:W3CDTF">2023-07-27T15:10:00Z</dcterms:created>
  <dcterms:modified xsi:type="dcterms:W3CDTF">2023-09-13T13:34:00Z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